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firstLine="361" w:firstLineChars="100"/>
        <w:rPr>
          <w:rFonts w:hint="eastAsia" w:ascii="仿宋" w:hAnsi="仿宋" w:eastAsia="仿宋" w:cs="仿宋"/>
          <w:b/>
          <w:bCs/>
          <w:kern w:val="2"/>
          <w:sz w:val="36"/>
          <w:szCs w:val="36"/>
          <w:lang w:val="en-US" w:eastAsia="zh-CN" w:bidi="ar-SA"/>
        </w:rPr>
      </w:pPr>
      <w:r>
        <w:rPr>
          <w:rFonts w:hint="eastAsia" w:ascii="仿宋" w:hAnsi="仿宋" w:eastAsia="仿宋" w:cs="仿宋"/>
          <w:b/>
          <w:bCs/>
          <w:kern w:val="2"/>
          <w:sz w:val="36"/>
          <w:szCs w:val="36"/>
          <w:lang w:val="en-US" w:eastAsia="zh-CN" w:bidi="ar-SA"/>
        </w:rPr>
        <w:t>附件2：  湖南科技学院棚改房电梯采购需求</w:t>
      </w:r>
      <w:bookmarkStart w:id="0" w:name="_Toc14629"/>
      <w:bookmarkStart w:id="1" w:name="_Toc34208613"/>
    </w:p>
    <w:bookmarkEnd w:id="0"/>
    <w:bookmarkEnd w:id="1"/>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一、项目清单</w:t>
      </w:r>
    </w:p>
    <w:tbl>
      <w:tblPr>
        <w:tblStyle w:val="6"/>
        <w:tblW w:w="8982"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2973"/>
        <w:gridCol w:w="3361"/>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1407"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货物名称</w:t>
            </w:r>
          </w:p>
        </w:tc>
        <w:tc>
          <w:tcPr>
            <w:tcW w:w="2973"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sz w:val="24"/>
                <w:szCs w:val="24"/>
              </w:rPr>
              <w:t>数量</w:t>
            </w:r>
          </w:p>
        </w:tc>
        <w:tc>
          <w:tcPr>
            <w:tcW w:w="3361" w:type="dxa"/>
            <w:noWrap w:val="0"/>
            <w:vAlign w:val="center"/>
          </w:tcPr>
          <w:p>
            <w:pPr>
              <w:keepNext w:val="0"/>
              <w:keepLines w:val="0"/>
              <w:pageBreakBefore w:val="0"/>
              <w:kinsoku/>
              <w:wordWrap/>
              <w:overflowPunct/>
              <w:topLinePunct w:val="0"/>
              <w:autoSpaceDE/>
              <w:autoSpaceDN/>
              <w:bidi w:val="0"/>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简要技术要求</w:t>
            </w:r>
          </w:p>
        </w:tc>
        <w:tc>
          <w:tcPr>
            <w:tcW w:w="1241" w:type="dxa"/>
            <w:noWrap w:val="0"/>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rPr>
                <w:rFonts w:hint="eastAsia" w:ascii="仿宋" w:hAnsi="仿宋" w:eastAsia="仿宋" w:cs="仿宋"/>
                <w:b/>
                <w:bCs/>
                <w:sz w:val="24"/>
                <w:szCs w:val="24"/>
              </w:rPr>
            </w:pPr>
            <w:r>
              <w:rPr>
                <w:rFonts w:hint="eastAsia" w:ascii="仿宋" w:hAnsi="仿宋" w:eastAsia="仿宋" w:cs="仿宋"/>
                <w:b/>
                <w:bCs/>
                <w:kern w:val="0"/>
                <w:sz w:val="24"/>
                <w:szCs w:val="24"/>
              </w:rPr>
              <w:t>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1407"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sz w:val="24"/>
                <w:szCs w:val="24"/>
              </w:rPr>
            </w:pPr>
            <w:r>
              <w:rPr>
                <w:rFonts w:hint="eastAsia" w:ascii="仿宋" w:hAnsi="仿宋" w:eastAsia="仿宋" w:cs="仿宋"/>
                <w:i w:val="0"/>
                <w:iCs w:val="0"/>
                <w:caps w:val="0"/>
                <w:color w:val="333333"/>
                <w:spacing w:val="0"/>
                <w:sz w:val="24"/>
                <w:szCs w:val="24"/>
                <w:shd w:val="clear" w:fill="FFFFFF"/>
                <w:lang w:eastAsia="zh-CN"/>
              </w:rPr>
              <w:t>电梯</w:t>
            </w:r>
          </w:p>
        </w:tc>
        <w:tc>
          <w:tcPr>
            <w:tcW w:w="297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共20台</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（其中：消防电梯10台，</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 w:hAnsi="仿宋" w:eastAsia="仿宋" w:cs="仿宋"/>
                <w:bCs/>
                <w:color w:val="000000"/>
                <w:sz w:val="21"/>
                <w:szCs w:val="21"/>
                <w:lang w:val="en-US" w:eastAsia="zh-CN"/>
              </w:rPr>
            </w:pPr>
            <w:r>
              <w:rPr>
                <w:rFonts w:hint="eastAsia" w:ascii="仿宋" w:hAnsi="仿宋" w:eastAsia="仿宋" w:cs="仿宋"/>
                <w:bCs/>
                <w:color w:val="000000"/>
                <w:sz w:val="21"/>
                <w:szCs w:val="21"/>
                <w:lang w:val="en-US" w:eastAsia="zh-CN"/>
              </w:rPr>
              <w:t>无障碍担架电梯10台）</w:t>
            </w:r>
          </w:p>
        </w:tc>
        <w:tc>
          <w:tcPr>
            <w:tcW w:w="33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 w:hAnsi="仿宋" w:eastAsia="仿宋" w:cs="仿宋"/>
                <w:bCs/>
                <w:color w:val="000000"/>
                <w:sz w:val="21"/>
                <w:szCs w:val="21"/>
                <w:lang w:val="en-US" w:eastAsia="zh-CN"/>
              </w:rPr>
            </w:pPr>
            <w:r>
              <w:rPr>
                <w:rFonts w:hint="default" w:ascii="仿宋" w:hAnsi="仿宋" w:eastAsia="仿宋" w:cs="仿宋"/>
                <w:bCs/>
                <w:color w:val="000000"/>
                <w:sz w:val="21"/>
                <w:szCs w:val="21"/>
                <w:lang w:val="en-US" w:eastAsia="zh-CN"/>
              </w:rPr>
              <w:t>载重：13人（1000kg），速度：1.75m/s，详细要求见采购需求</w:t>
            </w:r>
          </w:p>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 w:hAnsi="仿宋" w:eastAsia="仿宋" w:cs="仿宋"/>
                <w:bCs/>
                <w:color w:val="000000"/>
                <w:sz w:val="21"/>
                <w:szCs w:val="21"/>
                <w:lang w:val="en-US" w:eastAsia="zh-CN"/>
              </w:rPr>
            </w:pPr>
            <w:r>
              <w:rPr>
                <w:rFonts w:hint="default" w:ascii="仿宋" w:hAnsi="仿宋" w:eastAsia="仿宋" w:cs="仿宋"/>
                <w:bCs/>
                <w:color w:val="000000"/>
                <w:sz w:val="21"/>
                <w:szCs w:val="21"/>
                <w:lang w:val="en-US" w:eastAsia="zh-CN"/>
              </w:rPr>
              <w:t>及电梯土建设计参数收集表</w:t>
            </w:r>
          </w:p>
        </w:tc>
        <w:tc>
          <w:tcPr>
            <w:tcW w:w="1241" w:type="dxa"/>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 w:hAnsi="仿宋" w:eastAsia="仿宋" w:cs="仿宋"/>
                <w:bCs/>
                <w:color w:val="000000"/>
                <w:sz w:val="21"/>
                <w:szCs w:val="21"/>
                <w:lang w:eastAsia="zh-CN"/>
              </w:rPr>
            </w:pPr>
            <w:r>
              <w:rPr>
                <w:rFonts w:hint="eastAsia" w:ascii="仿宋" w:hAnsi="仿宋" w:eastAsia="仿宋" w:cs="仿宋"/>
                <w:bCs/>
                <w:color w:val="000000"/>
                <w:kern w:val="0"/>
                <w:sz w:val="21"/>
                <w:szCs w:val="21"/>
                <w:lang w:val="en-US" w:eastAsia="zh-CN"/>
              </w:rPr>
              <w:t>450</w:t>
            </w:r>
            <w:r>
              <w:rPr>
                <w:rFonts w:hint="eastAsia" w:ascii="仿宋" w:hAnsi="仿宋" w:eastAsia="仿宋" w:cs="仿宋"/>
                <w:bCs/>
                <w:color w:val="000000"/>
                <w:kern w:val="0"/>
                <w:sz w:val="21"/>
                <w:szCs w:val="21"/>
                <w:lang w:eastAsia="zh-CN"/>
              </w:rPr>
              <w:t>万元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二、项目要求</w:t>
      </w:r>
    </w:p>
    <w:p>
      <w:pPr>
        <w:keepNext w:val="0"/>
        <w:keepLines w:val="0"/>
        <w:pageBreakBefore w:val="0"/>
        <w:widowControl w:val="0"/>
        <w:tabs>
          <w:tab w:val="left" w:pos="709"/>
        </w:tabs>
        <w:kinsoku/>
        <w:wordWrap/>
        <w:overflowPunct/>
        <w:topLinePunct w:val="0"/>
        <w:autoSpaceDE/>
        <w:autoSpaceDN/>
        <w:bidi w:val="0"/>
        <w:adjustRightInd/>
        <w:snapToGrid/>
        <w:spacing w:line="400" w:lineRule="exact"/>
        <w:textAlignment w:val="auto"/>
        <w:rPr>
          <w:rFonts w:hint="eastAsia" w:ascii="仿宋" w:hAnsi="仿宋" w:eastAsia="仿宋" w:cs="仿宋"/>
          <w:b/>
          <w:bCs/>
          <w:sz w:val="24"/>
          <w:szCs w:val="24"/>
          <w:lang w:val="en-US" w:eastAsia="zh-CN"/>
        </w:rPr>
      </w:pPr>
      <w:r>
        <w:rPr>
          <w:rFonts w:hint="eastAsia" w:ascii="仿宋" w:hAnsi="仿宋" w:eastAsia="仿宋" w:cs="仿宋"/>
          <w:b/>
          <w:bCs/>
          <w:color w:val="000000"/>
          <w:spacing w:val="-2"/>
          <w:sz w:val="24"/>
          <w:szCs w:val="24"/>
        </w:rPr>
        <w:t>1、电梯部件配置要求</w:t>
      </w:r>
    </w:p>
    <w:tbl>
      <w:tblPr>
        <w:tblStyle w:val="6"/>
        <w:tblW w:w="8996"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24"/>
        <w:gridCol w:w="6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序号</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部位</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1</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品牌要求</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9"/>
              </w:tabs>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1"/>
                <w:szCs w:val="21"/>
              </w:rPr>
              <w:t>国际国内知名品牌</w:t>
            </w:r>
            <w:r>
              <w:rPr>
                <w:rFonts w:hint="eastAsia" w:ascii="仿宋" w:hAnsi="仿宋" w:eastAsia="仿宋" w:cs="仿宋"/>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2"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2</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机房部分配置要求</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hint="eastAsia" w:ascii="仿宋" w:hAnsi="仿宋" w:eastAsia="仿宋" w:cs="仿宋"/>
              </w:rPr>
            </w:pPr>
            <w:r>
              <w:rPr>
                <w:rFonts w:hint="eastAsia" w:ascii="仿宋" w:hAnsi="仿宋" w:eastAsia="仿宋" w:cs="仿宋"/>
              </w:rPr>
              <w:t>1）曳引机：采用</w:t>
            </w:r>
            <w:r>
              <w:rPr>
                <w:rFonts w:hint="eastAsia" w:ascii="仿宋" w:hAnsi="仿宋" w:eastAsia="仿宋" w:cs="仿宋"/>
                <w:lang w:val="en-US" w:eastAsia="zh-CN"/>
              </w:rPr>
              <w:t>具备防脱磁钢设计的</w:t>
            </w:r>
            <w:r>
              <w:rPr>
                <w:rFonts w:hint="eastAsia" w:ascii="仿宋" w:hAnsi="仿宋" w:eastAsia="仿宋" w:cs="仿宋"/>
              </w:rPr>
              <w:t>永磁同步无齿轮曳引机，要求原厂原品牌(并附型号试验报告)。</w:t>
            </w:r>
          </w:p>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hint="eastAsia" w:ascii="仿宋" w:hAnsi="仿宋" w:eastAsia="仿宋" w:cs="仿宋"/>
              </w:rPr>
            </w:pPr>
            <w:r>
              <w:rPr>
                <w:rFonts w:hint="eastAsia" w:ascii="仿宋" w:hAnsi="仿宋" w:eastAsia="仿宋" w:cs="仿宋"/>
              </w:rPr>
              <w:t>2）控制柜：CAN总线</w:t>
            </w:r>
            <w:r>
              <w:rPr>
                <w:rFonts w:hint="eastAsia" w:ascii="仿宋" w:hAnsi="仿宋" w:eastAsia="仿宋" w:cs="仿宋"/>
                <w:lang w:eastAsia="zh-CN"/>
              </w:rPr>
              <w:t>，</w:t>
            </w:r>
            <w:r>
              <w:rPr>
                <w:rFonts w:hint="eastAsia" w:ascii="仿宋" w:hAnsi="仿宋" w:eastAsia="仿宋" w:cs="仿宋"/>
                <w:lang w:val="en-US" w:eastAsia="zh-CN"/>
              </w:rPr>
              <w:t>配抗电磁干扰设计，32位</w:t>
            </w:r>
            <w:r>
              <w:rPr>
                <w:rFonts w:hint="eastAsia" w:ascii="仿宋" w:hAnsi="仿宋" w:eastAsia="仿宋" w:cs="仿宋"/>
              </w:rPr>
              <w:t>微机串行通信，VVVF变频调压调速，要求原厂原品牌(并附型号试验报告)</w:t>
            </w:r>
            <w:r>
              <w:rPr>
                <w:rFonts w:hint="eastAsia" w:ascii="仿宋" w:hAnsi="仿宋" w:eastAsia="仿宋" w:cs="仿宋"/>
                <w:lang w:eastAsia="zh-CN"/>
              </w:rPr>
              <w:t>。</w:t>
            </w:r>
            <w:r>
              <w:rPr>
                <w:rFonts w:hint="eastAsia" w:ascii="仿宋" w:hAnsi="仿宋" w:eastAsia="仿宋" w:cs="仿宋"/>
                <w:lang w:val="en-US" w:eastAsia="zh-CN"/>
              </w:rPr>
              <w:t>具有可靠自动保护功能和安全防护功能。如故障自诊断功能、故障代码显示和存储功能等，并具备软件升级功能。采用无段速技术，通过对电梯和目的层之间距离的直接计算，自动精确算出最佳的运行速度，并且可自行连续调整，实现电梯运行速度的灵活柔性的变化，提高电梯运行效率。</w:t>
            </w:r>
          </w:p>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hint="eastAsia" w:ascii="仿宋" w:hAnsi="仿宋" w:eastAsia="仿宋" w:cs="仿宋"/>
              </w:rPr>
            </w:pPr>
            <w:r>
              <w:rPr>
                <w:rFonts w:hint="eastAsia" w:ascii="仿宋" w:hAnsi="仿宋" w:eastAsia="仿宋" w:cs="仿宋"/>
              </w:rPr>
              <w:t>3）门机及控制系统：</w:t>
            </w:r>
            <w:r>
              <w:rPr>
                <w:rFonts w:hint="eastAsia" w:ascii="仿宋" w:hAnsi="仿宋" w:eastAsia="仿宋" w:cs="仿宋"/>
                <w:lang w:val="en-US" w:eastAsia="zh-CN"/>
              </w:rPr>
              <w:t>采用主机和门机双永磁同步技术，无需机械减速机构，结构精巧轻盈，增加电机调节极数，保证电梯得以低能耗、低噪音地高效运行。永磁同步门机，使用32位微机控制，门机变频模块采用智能变频功率模块，要求与整梯为同一制造商生产设计与制造。</w:t>
            </w:r>
          </w:p>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hint="eastAsia" w:ascii="仿宋" w:hAnsi="仿宋" w:eastAsia="仿宋" w:cs="仿宋"/>
              </w:rPr>
            </w:pPr>
            <w:r>
              <w:rPr>
                <w:rFonts w:hint="eastAsia" w:ascii="仿宋" w:hAnsi="仿宋" w:eastAsia="仿宋" w:cs="仿宋"/>
                <w:lang w:val="en-US" w:eastAsia="zh-CN"/>
              </w:rPr>
              <w:t>★</w:t>
            </w:r>
            <w:r>
              <w:rPr>
                <w:rFonts w:hint="eastAsia" w:ascii="仿宋" w:hAnsi="仿宋" w:eastAsia="仿宋" w:cs="仿宋"/>
              </w:rPr>
              <w:t>4）安全部件（安全钳和限速器）要求原厂原品牌(并附型号试验报告)。</w:t>
            </w:r>
            <w:r>
              <w:rPr>
                <w:rFonts w:hint="eastAsia" w:ascii="仿宋" w:hAnsi="仿宋" w:eastAsia="仿宋" w:cs="仿宋"/>
                <w:lang w:val="en-US" w:eastAsia="zh-CN"/>
              </w:rPr>
              <w:t>电梯制动器采用高于国家标准50%的要求设计制造，具有高制动性，确保给予乘客有效的安全保障。</w:t>
            </w:r>
          </w:p>
          <w:p>
            <w:pPr>
              <w:keepNext w:val="0"/>
              <w:keepLines w:val="0"/>
              <w:pageBreakBefore w:val="0"/>
              <w:kinsoku/>
              <w:wordWrap/>
              <w:overflowPunct/>
              <w:topLinePunct w:val="0"/>
              <w:autoSpaceDE/>
              <w:autoSpaceDN/>
              <w:bidi w:val="0"/>
              <w:adjustRightInd/>
              <w:snapToGrid/>
              <w:spacing w:line="240" w:lineRule="exact"/>
              <w:ind w:firstLine="210" w:firstLineChars="100"/>
              <w:textAlignment w:val="auto"/>
              <w:rPr>
                <w:rFonts w:hint="eastAsia" w:ascii="仿宋" w:hAnsi="仿宋" w:eastAsia="仿宋" w:cs="仿宋"/>
              </w:rPr>
            </w:pPr>
            <w:r>
              <w:rPr>
                <w:rFonts w:hint="eastAsia" w:ascii="仿宋" w:hAnsi="仿宋" w:eastAsia="仿宋" w:cs="仿宋"/>
                <w:lang w:val="en-US" w:eastAsia="zh-CN"/>
              </w:rPr>
              <w:t>曳引机、控制柜（含调速器、控制器）、门锁（含层门门锁、轿门门锁）、安全钳、限速器、上行超速保护装置、安全电路、轿厢意外移动保护装置以上主要部件必须同一制造商生产。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3</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轿箱部分</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1）轿厢</w:t>
            </w:r>
            <w:r>
              <w:rPr>
                <w:rFonts w:hint="eastAsia" w:ascii="仿宋" w:hAnsi="仿宋" w:eastAsia="仿宋" w:cs="仿宋"/>
                <w:color w:val="000000"/>
                <w:spacing w:val="-2"/>
                <w:sz w:val="21"/>
                <w:szCs w:val="21"/>
                <w:lang w:eastAsia="zh-CN"/>
              </w:rPr>
              <w:t>尺寸</w:t>
            </w:r>
            <w:r>
              <w:rPr>
                <w:rFonts w:hint="eastAsia" w:ascii="仿宋" w:hAnsi="仿宋" w:eastAsia="仿宋" w:cs="仿宋"/>
                <w:color w:val="000000"/>
                <w:spacing w:val="-2"/>
                <w:sz w:val="21"/>
                <w:szCs w:val="21"/>
              </w:rPr>
              <w:t>：</w:t>
            </w:r>
            <w:r>
              <w:rPr>
                <w:rFonts w:hint="eastAsia" w:ascii="仿宋" w:hAnsi="仿宋" w:eastAsia="仿宋" w:cs="仿宋"/>
                <w:color w:val="000000"/>
                <w:sz w:val="21"/>
                <w:szCs w:val="21"/>
                <w:lang w:eastAsia="zh-CN"/>
              </w:rPr>
              <w:t>以附件</w:t>
            </w:r>
            <w:r>
              <w:rPr>
                <w:rFonts w:hint="eastAsia" w:ascii="仿宋" w:hAnsi="仿宋" w:eastAsia="仿宋" w:cs="仿宋"/>
                <w:color w:val="000000"/>
                <w:sz w:val="21"/>
                <w:szCs w:val="21"/>
                <w:lang w:val="en-US" w:eastAsia="zh-CN"/>
              </w:rPr>
              <w:t>2《电梯土建设计参数收集表》相关参数为准</w:t>
            </w:r>
            <w:r>
              <w:rPr>
                <w:rFonts w:hint="eastAsia" w:ascii="仿宋" w:hAnsi="仿宋" w:eastAsia="仿宋" w:cs="仿宋"/>
                <w:color w:val="000000"/>
                <w:sz w:val="21"/>
                <w:szCs w:val="21"/>
              </w:rPr>
              <w:t>，速度1.75m/s。</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2）轿壁、轿门表面发纹不锈钢装饰。</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3)吊顶和地板面：要求轿箱装饰大气、明亮，简洁；</w:t>
            </w:r>
            <w:r>
              <w:rPr>
                <w:rFonts w:hint="eastAsia" w:ascii="仿宋" w:hAnsi="仿宋" w:eastAsia="仿宋" w:cs="仿宋"/>
                <w:color w:val="000000"/>
                <w:sz w:val="21"/>
                <w:szCs w:val="21"/>
              </w:rPr>
              <w:t>选配华丽吊顶</w:t>
            </w:r>
            <w:r>
              <w:rPr>
                <w:rFonts w:hint="eastAsia" w:ascii="仿宋" w:hAnsi="仿宋" w:eastAsia="仿宋" w:cs="仿宋"/>
                <w:color w:val="000000"/>
                <w:sz w:val="21"/>
                <w:szCs w:val="21"/>
                <w:lang w:eastAsia="zh-CN"/>
              </w:rPr>
              <w:t>，</w:t>
            </w:r>
            <w:r>
              <w:rPr>
                <w:rFonts w:hint="eastAsia" w:ascii="仿宋" w:hAnsi="仿宋" w:eastAsia="仿宋" w:cs="仿宋"/>
                <w:color w:val="000000"/>
                <w:kern w:val="0"/>
                <w:sz w:val="21"/>
                <w:szCs w:val="21"/>
                <w:lang w:val="en-US" w:eastAsia="zh-CN" w:bidi="ar"/>
              </w:rPr>
              <w:t>轿厢照明采用长寿命节能型 LED 照明系统。</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4)电梯地坎：要求高强度铝合金</w:t>
            </w:r>
            <w:r>
              <w:rPr>
                <w:rFonts w:hint="eastAsia" w:ascii="仿宋" w:hAnsi="仿宋" w:eastAsia="仿宋" w:cs="仿宋"/>
                <w:color w:val="000000"/>
                <w:kern w:val="0"/>
                <w:sz w:val="21"/>
                <w:szCs w:val="21"/>
                <w:lang w:val="en-US" w:eastAsia="zh-CN" w:bidi="ar"/>
              </w:rPr>
              <w:t>型材</w:t>
            </w:r>
            <w:r>
              <w:rPr>
                <w:rFonts w:hint="eastAsia" w:ascii="仿宋" w:hAnsi="仿宋" w:eastAsia="仿宋" w:cs="仿宋"/>
                <w:color w:val="000000"/>
                <w:spacing w:val="-2"/>
                <w:sz w:val="21"/>
                <w:szCs w:val="21"/>
              </w:rPr>
              <w:t>地坎。</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5)轿厢内配置操作面板，操控面板整体为发纹不锈钢材质、开关门按钮、楼层按钮、呼叫（报警）按钮等。按钮点亮识别度高。</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pacing w:val="-2"/>
                <w:sz w:val="21"/>
                <w:szCs w:val="21"/>
              </w:rPr>
              <w:t>6)门机：</w:t>
            </w:r>
            <w:r>
              <w:rPr>
                <w:rFonts w:hint="eastAsia" w:ascii="仿宋" w:hAnsi="仿宋" w:eastAsia="仿宋" w:cs="仿宋"/>
                <w:color w:val="000000"/>
                <w:sz w:val="21"/>
                <w:szCs w:val="21"/>
              </w:rPr>
              <w:t>微机控制永磁同步门机，要求原厂原品牌(并附型号试验报告)</w:t>
            </w:r>
            <w:r>
              <w:rPr>
                <w:rFonts w:hint="eastAsia" w:ascii="仿宋" w:hAnsi="仿宋" w:eastAsia="仿宋" w:cs="仿宋"/>
                <w:color w:val="000000"/>
                <w:spacing w:val="-2"/>
                <w:sz w:val="21"/>
                <w:szCs w:val="21"/>
              </w:rPr>
              <w:t>。</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pacing w:val="-2"/>
                <w:sz w:val="21"/>
                <w:szCs w:val="21"/>
              </w:rPr>
              <w:t>7)门保护：要求采用多光束光幕保护系统，光束数不少于80。</w:t>
            </w:r>
            <w:r>
              <w:rPr>
                <w:rFonts w:hint="eastAsia" w:ascii="仿宋" w:hAnsi="仿宋" w:eastAsia="仿宋" w:cs="仿宋"/>
                <w:color w:val="000000"/>
                <w:sz w:val="21"/>
                <w:szCs w:val="21"/>
              </w:rPr>
              <w:t>要求采用知名品牌。</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z w:val="21"/>
                <w:szCs w:val="21"/>
              </w:rPr>
            </w:pPr>
            <w:r>
              <w:rPr>
                <w:rFonts w:hint="eastAsia" w:ascii="仿宋" w:hAnsi="仿宋" w:eastAsia="仿宋" w:cs="仿宋"/>
                <w:color w:val="000000"/>
                <w:spacing w:val="-2"/>
                <w:sz w:val="21"/>
                <w:szCs w:val="21"/>
                <w:lang w:val="en-US" w:eastAsia="zh-CN"/>
              </w:rPr>
              <w:t>8</w:t>
            </w:r>
            <w:r>
              <w:rPr>
                <w:rFonts w:hint="eastAsia" w:ascii="仿宋" w:hAnsi="仿宋" w:eastAsia="仿宋" w:cs="仿宋"/>
                <w:color w:val="000000"/>
                <w:spacing w:val="-2"/>
                <w:sz w:val="21"/>
                <w:szCs w:val="21"/>
              </w:rPr>
              <w:t>)通风和照明：通风采用轴流静音风扇，照明灯具采用LED灯，</w:t>
            </w:r>
            <w:r>
              <w:rPr>
                <w:rFonts w:hint="eastAsia" w:ascii="仿宋" w:hAnsi="仿宋" w:eastAsia="仿宋" w:cs="仿宋"/>
                <w:color w:val="000000"/>
                <w:sz w:val="21"/>
                <w:szCs w:val="21"/>
              </w:rPr>
              <w:t>带停电应急照明至少保证2个小时。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sz w:val="24"/>
                <w:szCs w:val="24"/>
              </w:rPr>
            </w:pPr>
            <w:r>
              <w:rPr>
                <w:rFonts w:hint="eastAsia" w:ascii="仿宋" w:hAnsi="仿宋" w:eastAsia="仿宋" w:cs="仿宋"/>
                <w:color w:val="000000"/>
                <w:spacing w:val="-2"/>
                <w:sz w:val="24"/>
                <w:szCs w:val="24"/>
              </w:rPr>
              <w:t>4</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层站部分</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1)外呼采用发纹不锈钢材质，能显示电梯所在层数、运行方向以及满载和故障情况等。</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lang w:eastAsia="zh-CN"/>
              </w:rPr>
            </w:pPr>
            <w:r>
              <w:rPr>
                <w:rFonts w:hint="eastAsia" w:ascii="仿宋" w:hAnsi="仿宋" w:eastAsia="仿宋" w:cs="仿宋"/>
                <w:color w:val="000000"/>
                <w:spacing w:val="-2"/>
                <w:sz w:val="21"/>
                <w:szCs w:val="21"/>
              </w:rPr>
              <w:t>2)</w:t>
            </w:r>
            <w:r>
              <w:rPr>
                <w:rFonts w:hint="eastAsia" w:ascii="仿宋" w:hAnsi="仿宋" w:eastAsia="仿宋" w:cs="仿宋"/>
                <w:color w:val="000000"/>
                <w:spacing w:val="-2"/>
                <w:sz w:val="21"/>
                <w:szCs w:val="21"/>
                <w:lang w:eastAsia="zh-CN"/>
              </w:rPr>
              <w:t>厅门：首层发纹不锈钢，其它楼层喷塑钢板；小门套：首层发纹不锈钢，其它楼层喷塑钢板。</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3)基站层配置有消防员紧急操作按钮。</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sz w:val="21"/>
                <w:szCs w:val="21"/>
              </w:rPr>
            </w:pPr>
            <w:r>
              <w:rPr>
                <w:rFonts w:hint="eastAsia" w:ascii="仿宋" w:hAnsi="仿宋" w:eastAsia="仿宋" w:cs="仿宋"/>
                <w:color w:val="000000"/>
                <w:spacing w:val="-2"/>
                <w:sz w:val="21"/>
                <w:szCs w:val="21"/>
              </w:rPr>
              <w:t>4）中分自动门，红外线光幕保护，开关门力矩保护。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5</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sz w:val="24"/>
                <w:szCs w:val="24"/>
                <w:lang w:val="en-US" w:eastAsia="zh-CN"/>
              </w:rPr>
              <w:t>井道部分</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1)导轨、支架等部件要求具备防锈，耐腐蚀和不易变形的特点。</w:t>
            </w:r>
          </w:p>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2）钢丝绳：知名品牌的电梯专用钢丝绳。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6</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2"/>
                <w:sz w:val="24"/>
                <w:szCs w:val="24"/>
                <w:lang w:val="en-US" w:eastAsia="zh-CN"/>
              </w:rPr>
            </w:pPr>
            <w:r>
              <w:rPr>
                <w:rFonts w:hint="eastAsia" w:ascii="仿宋" w:hAnsi="仿宋" w:eastAsia="仿宋" w:cs="仿宋"/>
                <w:color w:val="000000"/>
                <w:spacing w:val="-2"/>
                <w:sz w:val="24"/>
                <w:szCs w:val="24"/>
                <w:lang w:val="en-US" w:eastAsia="zh-CN"/>
              </w:rPr>
              <w:t>电梯轨道支架</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约每2米一道，多出每2米一道轨道支架由供应商自行承担。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79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pageBreakBefore w:val="0"/>
              <w:tabs>
                <w:tab w:val="left" w:pos="-720"/>
                <w:tab w:val="left" w:pos="720"/>
                <w:tab w:val="left" w:pos="1018"/>
                <w:tab w:val="left" w:pos="1336"/>
                <w:tab w:val="left" w:pos="1654"/>
                <w:tab w:val="left" w:pos="1972"/>
                <w:tab w:val="left" w:pos="2290"/>
                <w:tab w:val="left" w:pos="2608"/>
                <w:tab w:val="left" w:pos="2926"/>
                <w:tab w:val="left" w:pos="3244"/>
                <w:tab w:val="left" w:pos="3562"/>
              </w:tabs>
              <w:suppressAutoHyphens/>
              <w:kinsoku/>
              <w:wordWrap/>
              <w:overflowPunct/>
              <w:topLinePunct w:val="0"/>
              <w:autoSpaceDE/>
              <w:autoSpaceDN/>
              <w:bidi w:val="0"/>
              <w:adjustRightInd/>
              <w:snapToGrid/>
              <w:spacing w:after="0" w:line="240" w:lineRule="exact"/>
              <w:ind w:left="0" w:leftChars="0"/>
              <w:jc w:val="center"/>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7</w:t>
            </w:r>
          </w:p>
        </w:tc>
        <w:tc>
          <w:tcPr>
            <w:tcW w:w="13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spacing w:val="-2"/>
                <w:sz w:val="24"/>
                <w:szCs w:val="24"/>
                <w:lang w:val="en-US" w:eastAsia="zh-CN"/>
              </w:rPr>
            </w:pPr>
            <w:r>
              <w:rPr>
                <w:rFonts w:hint="eastAsia" w:ascii="仿宋" w:hAnsi="仿宋" w:eastAsia="仿宋" w:cs="仿宋"/>
                <w:color w:val="000000"/>
                <w:spacing w:val="-2"/>
                <w:sz w:val="24"/>
                <w:szCs w:val="24"/>
                <w:lang w:val="en-US" w:eastAsia="zh-CN"/>
              </w:rPr>
              <w:t>电梯机房</w:t>
            </w:r>
          </w:p>
        </w:tc>
        <w:tc>
          <w:tcPr>
            <w:tcW w:w="687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eastAsia" w:ascii="仿宋" w:hAnsi="仿宋" w:eastAsia="仿宋" w:cs="仿宋"/>
                <w:color w:val="000000"/>
                <w:spacing w:val="-2"/>
                <w:kern w:val="2"/>
                <w:sz w:val="21"/>
                <w:szCs w:val="21"/>
                <w:lang w:val="en-US" w:eastAsia="zh-CN" w:bidi="ar-SA"/>
              </w:rPr>
            </w:pPr>
            <w:r>
              <w:rPr>
                <w:rFonts w:hint="eastAsia" w:ascii="仿宋" w:hAnsi="仿宋" w:eastAsia="仿宋" w:cs="仿宋"/>
                <w:color w:val="000000"/>
                <w:spacing w:val="-2"/>
                <w:kern w:val="2"/>
                <w:sz w:val="21"/>
                <w:szCs w:val="21"/>
                <w:lang w:val="en-US" w:eastAsia="zh-CN" w:bidi="ar-SA"/>
              </w:rPr>
              <w:t>机房结构板开洞、结构梁开槽（开洞）等与土建相关的开孔均有供应商自行承担。</w:t>
            </w:r>
          </w:p>
        </w:tc>
      </w:tr>
    </w:tbl>
    <w:p>
      <w:pPr>
        <w:tabs>
          <w:tab w:val="left" w:pos="709"/>
        </w:tabs>
        <w:spacing w:line="400" w:lineRule="exact"/>
        <w:rPr>
          <w:rFonts w:hint="eastAsia" w:ascii="仿宋" w:hAnsi="仿宋" w:eastAsia="仿宋" w:cs="仿宋"/>
          <w:b/>
          <w:bCs/>
          <w:color w:val="000000"/>
          <w:spacing w:val="-2"/>
          <w:sz w:val="24"/>
          <w:szCs w:val="24"/>
        </w:rPr>
      </w:pPr>
      <w:r>
        <w:rPr>
          <w:rFonts w:hint="eastAsia" w:ascii="仿宋" w:hAnsi="仿宋" w:eastAsia="仿宋" w:cs="仿宋"/>
          <w:b/>
          <w:bCs/>
          <w:color w:val="000000"/>
          <w:spacing w:val="-2"/>
          <w:sz w:val="24"/>
          <w:szCs w:val="24"/>
        </w:rPr>
        <w:t>2、电梯功能配置要求（不限于下述功能）</w:t>
      </w:r>
    </w:p>
    <w:tbl>
      <w:tblPr>
        <w:tblStyle w:val="6"/>
        <w:tblW w:w="90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555"/>
        <w:gridCol w:w="465"/>
        <w:gridCol w:w="4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002"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ind w:left="-100"/>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基本功能要求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sz w:val="21"/>
                <w:szCs w:val="21"/>
              </w:rPr>
            </w:pPr>
            <w:r>
              <w:rPr>
                <w:rFonts w:hint="eastAsia" w:ascii="仿宋" w:hAnsi="仿宋" w:eastAsia="仿宋" w:cs="仿宋"/>
                <w:color w:val="000000"/>
                <w:kern w:val="0"/>
                <w:sz w:val="21"/>
                <w:szCs w:val="21"/>
              </w:rPr>
              <w:t>对讲机通讯功能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22</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开门时间自动控制功能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电动机空转保护功能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23</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位置异常自动校正功能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全集选控制运行功能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24</w:t>
            </w:r>
          </w:p>
        </w:tc>
        <w:tc>
          <w:tcPr>
            <w:tcW w:w="4035"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66"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底坑对讲机通讯功能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开门异常自动选层功能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25</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超载报警功能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5</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开关门时间异常保护功能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26</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抗电磁干扰功能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6</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满载直驶运行功能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27</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厅外检修显示功能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7</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开门时间自动调整功能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28</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故障低速自救运行功能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8</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机房调试操作功能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29</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门过载保护功能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9</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停电应急照明功能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30</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轿顶检修操作功能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10</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故障自动存储功能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31</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故障自动检测功能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11</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层高自测定功能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32</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起动补偿功能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12</w:t>
            </w:r>
          </w:p>
        </w:tc>
        <w:tc>
          <w:tcPr>
            <w:tcW w:w="355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抱闸动作的双安全检测功能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33</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警铃报警功能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13</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无呼自返基站功能：1层</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34</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反向内指令自动消除功能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14</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运行次数显示功能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35</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停车在非门区报警功能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15</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泊梯功能：1层</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36</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超载保护功能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16</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超速机械保护功能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37</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消防迫降功能：1层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17</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轿内照明自动控制功能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38</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超速电气保护功能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18</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门停止运行功能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39</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电动机过载保护功能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19</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待机定期自检功能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40</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轿内通风自动控制功能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20</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光幕保护功能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41</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同步电机磁极码静态测试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47"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21</w:t>
            </w:r>
          </w:p>
        </w:tc>
        <w:tc>
          <w:tcPr>
            <w:tcW w:w="355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轿内慢速运行功能</w:t>
            </w:r>
          </w:p>
        </w:tc>
        <w:tc>
          <w:tcPr>
            <w:tcW w:w="465" w:type="dxa"/>
            <w:tcBorders>
              <w:top w:val="single" w:color="auto" w:sz="4" w:space="0"/>
              <w:left w:val="single" w:color="auto" w:sz="4" w:space="0"/>
              <w:bottom w:val="single" w:color="auto" w:sz="4" w:space="0"/>
              <w:right w:val="single" w:color="auto" w:sz="4" w:space="0"/>
            </w:tcBorders>
            <w:noWrap w:val="0"/>
            <w:vAlign w:val="top"/>
          </w:tcPr>
          <w:p>
            <w:pPr>
              <w:spacing w:line="340" w:lineRule="exact"/>
              <w:jc w:val="center"/>
              <w:rPr>
                <w:rFonts w:hint="eastAsia" w:ascii="仿宋" w:hAnsi="仿宋" w:eastAsia="仿宋" w:cs="仿宋"/>
                <w:color w:val="000000"/>
                <w:sz w:val="21"/>
                <w:szCs w:val="21"/>
              </w:rPr>
            </w:pPr>
            <w:r>
              <w:rPr>
                <w:rFonts w:hint="eastAsia" w:ascii="仿宋" w:hAnsi="仿宋" w:eastAsia="仿宋" w:cs="仿宋"/>
                <w:color w:val="000000"/>
                <w:sz w:val="21"/>
                <w:szCs w:val="21"/>
              </w:rPr>
              <w:t>42</w:t>
            </w:r>
          </w:p>
        </w:tc>
        <w:tc>
          <w:tcPr>
            <w:tcW w:w="4035" w:type="dxa"/>
            <w:tcBorders>
              <w:top w:val="single" w:color="auto" w:sz="4" w:space="0"/>
              <w:left w:val="single" w:color="auto" w:sz="4" w:space="0"/>
              <w:bottom w:val="single" w:color="auto" w:sz="4" w:space="0"/>
              <w:right w:val="single" w:color="auto" w:sz="4" w:space="0"/>
            </w:tcBorders>
            <w:noWrap w:val="0"/>
            <w:vAlign w:val="top"/>
          </w:tcPr>
          <w:p>
            <w:pPr>
              <w:spacing w:line="340" w:lineRule="exac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电梯服务支援系统</w:t>
            </w:r>
          </w:p>
        </w:tc>
      </w:tr>
    </w:tbl>
    <w:p>
      <w:pPr>
        <w:pStyle w:val="3"/>
        <w:spacing w:line="340" w:lineRule="exact"/>
        <w:rPr>
          <w:rFonts w:hint="eastAsia" w:ascii="仿宋" w:hAnsi="仿宋" w:eastAsia="仿宋" w:cs="仿宋"/>
          <w:b/>
          <w:bCs/>
          <w:color w:val="000000"/>
          <w:spacing w:val="-2"/>
          <w:kern w:val="2"/>
          <w:sz w:val="24"/>
          <w:szCs w:val="24"/>
          <w:lang w:val="en-US" w:eastAsia="zh-CN" w:bidi="ar-SA"/>
        </w:rPr>
      </w:pPr>
      <w:r>
        <w:rPr>
          <w:rFonts w:hint="eastAsia" w:ascii="仿宋" w:hAnsi="仿宋" w:eastAsia="仿宋" w:cs="仿宋"/>
          <w:b/>
          <w:bCs/>
          <w:color w:val="000000"/>
          <w:spacing w:val="-2"/>
          <w:kern w:val="2"/>
          <w:sz w:val="24"/>
          <w:szCs w:val="24"/>
          <w:lang w:val="en-US" w:eastAsia="zh-CN" w:bidi="ar-SA"/>
        </w:rPr>
        <w:t>3、特别说明：</w:t>
      </w:r>
    </w:p>
    <w:tbl>
      <w:tblPr>
        <w:tblStyle w:val="6"/>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1" w:hRule="atLeast"/>
        </w:trPr>
        <w:tc>
          <w:tcPr>
            <w:tcW w:w="8867"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val="en-US" w:eastAsia="zh-CN"/>
              </w:rPr>
              <w:t>1</w:t>
            </w:r>
            <w:r>
              <w:rPr>
                <w:rFonts w:hint="default" w:ascii="Times New Roman" w:hAnsi="Times New Roman" w:eastAsia="仿宋" w:cs="Times New Roman"/>
                <w:color w:val="000000"/>
                <w:kern w:val="0"/>
                <w:sz w:val="21"/>
                <w:szCs w:val="21"/>
              </w:rPr>
              <w:t>、电源：380V/50HZ/三相；220V/50HZ/单相（±10%）；</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val="en-US" w:eastAsia="zh-CN"/>
              </w:rPr>
              <w:t>2</w:t>
            </w:r>
            <w:r>
              <w:rPr>
                <w:rFonts w:hint="default" w:ascii="Times New Roman" w:hAnsi="Times New Roman" w:eastAsia="仿宋" w:cs="Times New Roman"/>
                <w:color w:val="000000"/>
                <w:kern w:val="0"/>
                <w:sz w:val="21"/>
                <w:szCs w:val="21"/>
              </w:rPr>
              <w:t>、拖动系统：交流变频变压调速控制。</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1"/>
                <w:szCs w:val="21"/>
              </w:rPr>
            </w:pPr>
            <w:r>
              <w:rPr>
                <w:rFonts w:hint="default" w:ascii="Times New Roman" w:hAnsi="Times New Roman" w:eastAsia="仿宋" w:cs="Times New Roman"/>
                <w:color w:val="000000"/>
                <w:kern w:val="0"/>
                <w:sz w:val="21"/>
                <w:szCs w:val="21"/>
                <w:lang w:val="en-US" w:eastAsia="zh-CN"/>
              </w:rPr>
              <w:t>3</w:t>
            </w:r>
            <w:r>
              <w:rPr>
                <w:rFonts w:hint="default" w:ascii="Times New Roman" w:hAnsi="Times New Roman" w:eastAsia="仿宋" w:cs="Times New Roman"/>
                <w:color w:val="000000"/>
                <w:kern w:val="0"/>
                <w:sz w:val="21"/>
                <w:szCs w:val="21"/>
              </w:rPr>
              <w:t>、开门方式：均为自动中分门。</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 w:cs="Times New Roman"/>
                <w:color w:val="000000"/>
                <w:kern w:val="0"/>
                <w:sz w:val="21"/>
                <w:szCs w:val="21"/>
                <w:lang w:val="en-US" w:eastAsia="zh-CN"/>
              </w:rPr>
            </w:pPr>
            <w:r>
              <w:rPr>
                <w:rFonts w:hint="default" w:ascii="Times New Roman" w:hAnsi="Times New Roman" w:eastAsia="仿宋" w:cs="Times New Roman"/>
                <w:color w:val="000000"/>
                <w:kern w:val="0"/>
                <w:sz w:val="21"/>
                <w:szCs w:val="21"/>
                <w:lang w:val="en-US" w:eastAsia="zh-CN"/>
              </w:rPr>
              <w:t>4</w:t>
            </w:r>
            <w:r>
              <w:rPr>
                <w:rFonts w:hint="default" w:ascii="Times New Roman" w:hAnsi="Times New Roman" w:eastAsia="仿宋" w:cs="Times New Roman"/>
                <w:color w:val="000000"/>
                <w:kern w:val="0"/>
                <w:sz w:val="21"/>
                <w:szCs w:val="21"/>
              </w:rPr>
              <w:t>、制造、安装标准和规范：GB50763-2012等现行规范</w:t>
            </w:r>
            <w:r>
              <w:rPr>
                <w:rFonts w:hint="default" w:ascii="Times New Roman" w:hAnsi="Times New Roman" w:eastAsia="仿宋" w:cs="Times New Roman"/>
                <w:color w:val="000000"/>
                <w:kern w:val="0"/>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sz w:val="21"/>
                <w:szCs w:val="21"/>
                <w:lang w:eastAsia="zh-CN"/>
              </w:rPr>
            </w:pPr>
            <w:r>
              <w:rPr>
                <w:rFonts w:hint="default" w:ascii="Times New Roman" w:hAnsi="Times New Roman" w:eastAsia="仿宋" w:cs="Times New Roman"/>
                <w:strike w:val="0"/>
                <w:dstrike w:val="0"/>
                <w:color w:val="000000"/>
                <w:kern w:val="0"/>
                <w:sz w:val="21"/>
                <w:szCs w:val="21"/>
                <w:lang w:val="en-US" w:eastAsia="zh-CN"/>
              </w:rPr>
              <w:t>5</w:t>
            </w:r>
            <w:r>
              <w:rPr>
                <w:rFonts w:hint="default" w:ascii="Times New Roman" w:hAnsi="Times New Roman" w:eastAsia="仿宋" w:cs="Times New Roman"/>
                <w:strike w:val="0"/>
                <w:dstrike w:val="0"/>
                <w:color w:val="000000"/>
                <w:kern w:val="0"/>
                <w:sz w:val="21"/>
                <w:szCs w:val="21"/>
              </w:rPr>
              <w:t>、电梯底坑、井道、门洞及机房尺寸</w:t>
            </w:r>
            <w:r>
              <w:rPr>
                <w:rFonts w:hint="default" w:ascii="Times New Roman" w:hAnsi="Times New Roman" w:eastAsia="仿宋" w:cs="Times New Roman"/>
                <w:strike w:val="0"/>
                <w:dstrike w:val="0"/>
                <w:color w:val="000000"/>
                <w:kern w:val="0"/>
                <w:sz w:val="21"/>
                <w:szCs w:val="21"/>
                <w:lang w:val="en-US" w:eastAsia="zh-CN"/>
              </w:rPr>
              <w:t>，</w:t>
            </w:r>
            <w:r>
              <w:rPr>
                <w:rFonts w:hint="default" w:ascii="Times New Roman" w:hAnsi="Times New Roman" w:eastAsia="仿宋" w:cs="Times New Roman"/>
                <w:strike w:val="0"/>
                <w:dstrike w:val="0"/>
                <w:color w:val="000000"/>
                <w:kern w:val="0"/>
                <w:sz w:val="21"/>
                <w:szCs w:val="21"/>
              </w:rPr>
              <w:t>其余有关井道预埋件、机房留洞等详</w:t>
            </w:r>
            <w:r>
              <w:rPr>
                <w:rFonts w:hint="eastAsia" w:ascii="Times New Roman" w:hAnsi="Times New Roman" w:eastAsia="仿宋" w:cs="Times New Roman"/>
                <w:strike w:val="0"/>
                <w:dstrike w:val="0"/>
                <w:color w:val="000000"/>
                <w:kern w:val="0"/>
                <w:sz w:val="21"/>
                <w:szCs w:val="21"/>
                <w:lang w:val="en-US" w:eastAsia="zh-CN"/>
              </w:rPr>
              <w:t>见《湖南科技学院棚改房电梯土建设计参数收集表》</w:t>
            </w:r>
            <w:r>
              <w:rPr>
                <w:rFonts w:hint="default" w:ascii="Times New Roman" w:hAnsi="Times New Roman" w:eastAsia="仿宋" w:cs="Times New Roman"/>
                <w:color w:val="000000"/>
                <w:kern w:val="0"/>
                <w:sz w:val="21"/>
                <w:szCs w:val="21"/>
                <w:lang w:eastAsia="zh-CN"/>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三、技术要求</w:t>
      </w:r>
    </w:p>
    <w:p>
      <w:pPr>
        <w:keepNext w:val="0"/>
        <w:keepLines w:val="0"/>
        <w:pageBreakBefore w:val="0"/>
        <w:widowControl w:val="0"/>
        <w:kinsoku/>
        <w:wordWrap/>
        <w:overflowPunct/>
        <w:bidi w:val="0"/>
        <w:adjustRightInd/>
        <w:snapToGrid/>
        <w:spacing w:line="400" w:lineRule="exact"/>
        <w:ind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各种基本及安全功能齐全。按各电梯的标准配置，供应商应在</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中提供具体列表，如某品牌产品标准配置、安全功能与本品牌其它档次产品或与其他品牌产品有明显不同，请予以特别说明。如未能提供具体列表，也不予以说明的，视同基本功能不齐全。</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w:t>
      </w:r>
      <w:r>
        <w:rPr>
          <w:rFonts w:hint="eastAsia" w:ascii="仿宋" w:hAnsi="仿宋" w:eastAsia="仿宋" w:cs="仿宋"/>
          <w:color w:val="000000"/>
          <w:kern w:val="0"/>
          <w:sz w:val="24"/>
          <w:szCs w:val="24"/>
          <w:lang w:val="en-US" w:eastAsia="zh-CN"/>
        </w:rPr>
        <w:t>.</w:t>
      </w:r>
      <w:r>
        <w:rPr>
          <w:rFonts w:hint="eastAsia" w:ascii="仿宋" w:hAnsi="仿宋" w:eastAsia="仿宋" w:cs="仿宋"/>
          <w:color w:val="000000"/>
          <w:kern w:val="0"/>
          <w:sz w:val="24"/>
          <w:szCs w:val="24"/>
        </w:rPr>
        <w:t>供货范围：以上所列的技术参数为货物的最基本要求，仅供</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的参考，并无指定。</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可根据设备的实际情况，选用档次相同、技术参数优于或等于的产品进行报价，并列明详细的参数、品牌、型号及产地等。</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所投设备须为全新未使用设备。设备及其辅助装置的铭牌、使用指示、警告指示应以中文或易懂符号来表示，应能准确无误地表示设备的型号、规格、制造商；所需配件应为原装配件。</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3.</w:t>
      </w:r>
      <w:r>
        <w:rPr>
          <w:rFonts w:hint="eastAsia" w:ascii="仿宋" w:hAnsi="仿宋" w:eastAsia="仿宋" w:cs="仿宋"/>
          <w:color w:val="000000"/>
          <w:kern w:val="0"/>
          <w:sz w:val="24"/>
          <w:szCs w:val="24"/>
        </w:rPr>
        <w:t>其它装置、记号系统、设备等均由各厂家根据产品配置，并在</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内注明（进口部件必须有海关报单）。</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4.</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必须保证</w:t>
      </w:r>
      <w:r>
        <w:rPr>
          <w:rFonts w:hint="eastAsia" w:ascii="仿宋" w:hAnsi="仿宋" w:eastAsia="仿宋" w:cs="仿宋"/>
          <w:color w:val="000000"/>
          <w:kern w:val="0"/>
          <w:sz w:val="24"/>
          <w:szCs w:val="24"/>
          <w:lang w:eastAsia="zh-CN"/>
        </w:rPr>
        <w:t>项目方案</w:t>
      </w:r>
      <w:r>
        <w:rPr>
          <w:rFonts w:hint="eastAsia" w:ascii="仿宋" w:hAnsi="仿宋" w:eastAsia="仿宋" w:cs="仿宋"/>
          <w:color w:val="000000"/>
          <w:kern w:val="0"/>
          <w:sz w:val="24"/>
          <w:szCs w:val="24"/>
        </w:rPr>
        <w:t>中各种技术参数的真实可靠，并且提供所投型号设备的样本资料、完整技术说明及相关有效检验报告。</w:t>
      </w:r>
    </w:p>
    <w:p>
      <w:pPr>
        <w:keepNext w:val="0"/>
        <w:keepLines w:val="0"/>
        <w:pageBreakBefore w:val="0"/>
        <w:widowControl w:val="0"/>
        <w:kinsoku/>
        <w:wordWrap/>
        <w:overflowPunct/>
        <w:bidi w:val="0"/>
        <w:adjustRightInd/>
        <w:snapToGrid/>
        <w:spacing w:line="400" w:lineRule="exact"/>
        <w:ind w:left="0" w:leftChars="0" w:right="0" w:rightChars="0" w:firstLine="240" w:firstLineChars="100"/>
        <w:textAlignment w:val="auto"/>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rPr>
        <w:t xml:space="preserve">  </w:t>
      </w:r>
      <w:r>
        <w:rPr>
          <w:rFonts w:hint="eastAsia" w:ascii="仿宋" w:hAnsi="仿宋" w:eastAsia="仿宋" w:cs="仿宋"/>
          <w:color w:val="000000"/>
          <w:kern w:val="0"/>
          <w:sz w:val="24"/>
          <w:szCs w:val="24"/>
          <w:lang w:val="en-US" w:eastAsia="zh-CN"/>
        </w:rPr>
        <w:t>5.</w:t>
      </w:r>
      <w:r>
        <w:rPr>
          <w:rFonts w:hint="eastAsia" w:ascii="仿宋" w:hAnsi="仿宋" w:eastAsia="仿宋" w:cs="仿宋"/>
          <w:color w:val="000000"/>
          <w:kern w:val="0"/>
          <w:sz w:val="24"/>
          <w:szCs w:val="24"/>
        </w:rPr>
        <w:t>技术性能及结构要求：</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所提供的设备必须严格按现行设计、制造的各项标准及技术规范要求进行选材、制造</w:t>
      </w:r>
      <w:r>
        <w:rPr>
          <w:rFonts w:hint="eastAsia" w:ascii="仿宋" w:hAnsi="仿宋" w:eastAsia="仿宋" w:cs="仿宋"/>
          <w:color w:val="000000"/>
          <w:kern w:val="0"/>
          <w:sz w:val="24"/>
          <w:szCs w:val="24"/>
          <w:lang w:eastAsia="zh-CN"/>
        </w:rPr>
        <w:t>。</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lang w:val="en-US" w:eastAsia="zh-CN"/>
        </w:rPr>
        <w:t>6.</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提供的设备必须具有国内同行业中近年内先进制造水平，采用新工艺、新材料、新技术。</w:t>
      </w:r>
    </w:p>
    <w:p>
      <w:pPr>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kern w:val="0"/>
          <w:sz w:val="24"/>
          <w:szCs w:val="24"/>
          <w:lang w:val="en-US" w:eastAsia="zh-CN"/>
        </w:rPr>
        <w:t>7.</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0"/>
          <w:sz w:val="24"/>
          <w:szCs w:val="24"/>
        </w:rPr>
        <w:t>必须提供本项目电梯安装工程的施工、组织及管理计划，提供派驻该项目的项目经理及联系电话。</w:t>
      </w:r>
      <w:bookmarkStart w:id="2" w:name="_Toc521687499"/>
    </w:p>
    <w:p>
      <w:pPr>
        <w:pStyle w:val="9"/>
        <w:keepNext w:val="0"/>
        <w:keepLines w:val="0"/>
        <w:pageBreakBefore w:val="0"/>
        <w:widowControl w:val="0"/>
        <w:kinsoku/>
        <w:wordWrap/>
        <w:overflowPunct/>
        <w:bidi w:val="0"/>
        <w:adjustRightInd/>
        <w:snapToGrid/>
        <w:spacing w:line="400" w:lineRule="exact"/>
        <w:ind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四、安全技术规范、标准及相关规定</w:t>
      </w:r>
      <w:bookmarkEnd w:id="2"/>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所提供的设备应不低于中国国家、地方现行标准（如GB7588-2003、GB/Tl0058-2009、GB／T10059</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2009. GB10060-20ll、GB50310-2002等）、特种设备技术规范及有关法律、法规、条例的要求，不低于生产厂提供的出厂、安装、验收标准，不低于本招标文件中的相关要求。标准、法规及招标文件中的相关要求存有矛盾之处，均以高等级的标准要求为准。如果中国国家、地方颁布了最新的标准和有关法律、法规、条例，则按照最新版本执行。</w:t>
      </w:r>
    </w:p>
    <w:p>
      <w:pPr>
        <w:pStyle w:val="10"/>
        <w:keepNext w:val="0"/>
        <w:keepLines w:val="0"/>
        <w:pageBreakBefore w:val="0"/>
        <w:widowControl w:val="0"/>
        <w:kinsoku/>
        <w:wordWrap/>
        <w:overflowPunct/>
        <w:topLinePunct/>
        <w:autoSpaceDE w:val="0"/>
        <w:autoSpaceDN w:val="0"/>
        <w:bidi w:val="0"/>
        <w:adjustRightInd/>
        <w:snapToGrid/>
        <w:spacing w:line="400" w:lineRule="exact"/>
        <w:ind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提供的所有产品和服务须符合下列规范、条例及标准（或修订后，</w:t>
      </w:r>
    </w:p>
    <w:p>
      <w:pPr>
        <w:pStyle w:val="10"/>
        <w:keepNext w:val="0"/>
        <w:keepLines w:val="0"/>
        <w:pageBreakBefore w:val="0"/>
        <w:widowControl w:val="0"/>
        <w:kinsoku/>
        <w:wordWrap/>
        <w:overflowPunct/>
        <w:topLinePunct/>
        <w:autoSpaceDE w:val="0"/>
        <w:autoSpaceDN w:val="0"/>
        <w:bidi w:val="0"/>
        <w:adjustRightInd/>
        <w:snapToGrid/>
        <w:spacing w:line="400" w:lineRule="exact"/>
        <w:ind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最新版本的要求）：</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GB7588-2003《电梯制造与安装安全规范》：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TSG T7001-2009《电梯监督检验和定期检验规则-曳引与强制驱动电梯》；</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10058-2009《电梯技术条件》；</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I0059-2009《电梯实验方法》；</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10060-2011《电梯安装验收规范》；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7024-2008《电梯、自动扶梯、自动人行道术语》；</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GB50310-2002《电梯工程施工质量验收规范》；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7025.1-2008《电梯主参数及轿厢、井道、机房的型式与尺寸第1部分：Ⅰ、Ⅱ、Ⅲ、Ⅳ类电梯》;</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7025.2-2008《电梯主参数及轿厢、井道、机房的型式与尺寸第2部分：Ⅳ类电梯》;</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18775-2009《电梯维修规范》;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 20900-2007《电梯、自动扶梯和自动人行道风险评价和降低的方法》;</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GB/T22562-2008《电梯T型导轨》;</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GB/T24474-2009《电梯乘运质量测量》;</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GB/T24475-2009《电梯远程报警系统》;</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GB/T24476_2009《电梯、自动扶梯和自动人行道数据监视和记录规范》;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GB/T24477_2009《适用于残障人员的电梯附加要求》;</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T24478-2009《电梯曳引机》;</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 24479-2009《火灾情况下的电梯特性》;</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GB/T24480_2009《电梯层门耐火试验泄漏量．隔热．辐射测定法》;</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24803.1-2009《电梯安全要求第1部分：电梯基本安全要求》;</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 24804-2009《提高在用电梯安全性的规范》;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GB／T24807-2009《电磁兼容电梯、自动扶梯和自动人行道的产品系列标准发射》：</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GB／T24808-2009《电磁兼容电梯、自动扶梯和自动人行道的产品系列标准抗扰度》：</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72" w:firstLineChars="197"/>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GB50300-2001《建设工程质量验收统一标准》;</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r>
        <w:rPr>
          <w:rFonts w:hint="eastAsia" w:ascii="仿宋" w:hAnsi="仿宋" w:eastAsia="仿宋" w:cs="仿宋"/>
          <w:color w:val="000000"/>
          <w:sz w:val="24"/>
          <w:szCs w:val="24"/>
          <w:lang w:val="en-US" w:eastAsia="zh-CN"/>
        </w:rPr>
        <w:t xml:space="preserve">  </w:t>
      </w:r>
      <w:r>
        <w:rPr>
          <w:rFonts w:hint="eastAsia" w:ascii="仿宋" w:hAnsi="仿宋" w:eastAsia="仿宋" w:cs="仿宋"/>
          <w:color w:val="000000"/>
          <w:sz w:val="24"/>
          <w:szCs w:val="24"/>
        </w:rPr>
        <w:t xml:space="preserve"> GB26465-2011《消防电梯制造与安装安全规范》；</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国务院令549号《特种设备安全监察条例》；</w:t>
      </w:r>
    </w:p>
    <w:p>
      <w:pPr>
        <w:pStyle w:val="10"/>
        <w:keepNext w:val="0"/>
        <w:keepLines w:val="0"/>
        <w:pageBreakBefore w:val="0"/>
        <w:widowControl w:val="0"/>
        <w:kinsoku/>
        <w:wordWrap/>
        <w:overflowPunct/>
        <w:topLinePunct/>
        <w:autoSpaceDE w:val="0"/>
        <w:autoSpaceDN w:val="0"/>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JGJ46-2005《施工现场临时用电安全技术规范》；</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sz w:val="24"/>
          <w:szCs w:val="24"/>
        </w:rPr>
        <w:t>由买方认可的其它国家的其它权威标准。</w:t>
      </w:r>
      <w:bookmarkStart w:id="3" w:name="_Toc521687500"/>
    </w:p>
    <w:p>
      <w:pPr>
        <w:pStyle w:val="9"/>
        <w:keepNext w:val="0"/>
        <w:keepLines w:val="0"/>
        <w:pageBreakBefore w:val="0"/>
        <w:widowControl w:val="0"/>
        <w:kinsoku/>
        <w:wordWrap/>
        <w:overflowPunct/>
        <w:bidi w:val="0"/>
        <w:adjustRightInd/>
        <w:snapToGrid/>
        <w:spacing w:line="400" w:lineRule="exact"/>
        <w:ind w:left="0" w:leftChars="0" w:right="0" w:righ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五、安装调试及技术服务（含培训）要求</w:t>
      </w:r>
      <w:bookmarkEnd w:id="3"/>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标准：符合《电梯制造与安装安全规范》（GB7588—2003），《电梯安装验收规范》（GB10060），《电梯工程施工质量验收规范》（GB50310）和电力、消防、质检、安监部门的有关规定等。</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供应商必须承诺按时提供以上货物并完成安装调试，同时，承担相应的费用。若安装调试过程对原建筑或原成品产生破坏，该供应商要负责修补复原。</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供应商必须严格按照有关规范安装调试，安装调试期间出现的各种事故造成的损失及人员伤亡均由供应商负责。</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供应商必须严格按采购人指定的位置安装施工，未经采购人同意不得更改安装施工位置。</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供应商如有违反操作规程及粗制滥造现象，采购人有权加以制止，直至下令停工，其经济损失全部由供应商负责，合同期不得顺延。</w:t>
      </w:r>
    </w:p>
    <w:p>
      <w:pPr>
        <w:keepNext w:val="0"/>
        <w:keepLines w:val="0"/>
        <w:pageBreakBefore w:val="0"/>
        <w:widowControl w:val="0"/>
        <w:kinsoku/>
        <w:wordWrap/>
        <w:overflowPunct/>
        <w:bidi w:val="0"/>
        <w:adjustRightInd/>
        <w:snapToGrid/>
        <w:spacing w:line="400" w:lineRule="exact"/>
        <w:ind w:left="0" w:leftChars="0" w:right="0" w:rightChars="0" w:firstLine="420"/>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color w:val="000000"/>
          <w:sz w:val="24"/>
          <w:szCs w:val="24"/>
        </w:rPr>
        <w:t>6</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人员培训要求：为该项目培训至少两名甲方人员（受训人员须持有电梯操作证）。</w:t>
      </w:r>
      <w:bookmarkStart w:id="4" w:name="_Toc521687501"/>
    </w:p>
    <w:p>
      <w:pPr>
        <w:pStyle w:val="9"/>
        <w:keepNext w:val="0"/>
        <w:keepLines w:val="0"/>
        <w:pageBreakBefore w:val="0"/>
        <w:widowControl w:val="0"/>
        <w:kinsoku/>
        <w:wordWrap/>
        <w:overflowPunct/>
        <w:bidi w:val="0"/>
        <w:adjustRightInd/>
        <w:snapToGrid/>
        <w:spacing w:line="400" w:lineRule="exact"/>
        <w:ind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六、服务要求</w:t>
      </w:r>
      <w:bookmarkEnd w:id="4"/>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质保期：产品免费质保期为技术监督局验收合格之日起的</w:t>
      </w:r>
      <w:r>
        <w:rPr>
          <w:rFonts w:hint="eastAsia" w:ascii="仿宋" w:hAnsi="仿宋" w:eastAsia="仿宋" w:cs="仿宋"/>
          <w:color w:val="000000"/>
          <w:sz w:val="24"/>
          <w:szCs w:val="24"/>
          <w:lang w:val="en-US" w:eastAsia="zh-CN"/>
        </w:rPr>
        <w:t>24</w:t>
      </w:r>
      <w:r>
        <w:rPr>
          <w:rFonts w:hint="eastAsia" w:ascii="仿宋" w:hAnsi="仿宋" w:eastAsia="仿宋" w:cs="仿宋"/>
          <w:color w:val="000000"/>
          <w:sz w:val="24"/>
          <w:szCs w:val="24"/>
        </w:rPr>
        <w:t>个月。</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lang w:eastAsia="zh-CN"/>
        </w:rPr>
        <w:t>供应商</w:t>
      </w:r>
      <w:r>
        <w:rPr>
          <w:rFonts w:hint="eastAsia" w:ascii="仿宋" w:hAnsi="仿宋" w:eastAsia="仿宋" w:cs="仿宋"/>
          <w:color w:val="000000"/>
          <w:sz w:val="24"/>
          <w:szCs w:val="24"/>
        </w:rPr>
        <w:t>提供的产品及服务须适应</w:t>
      </w:r>
      <w:r>
        <w:rPr>
          <w:rFonts w:hint="eastAsia" w:ascii="仿宋" w:hAnsi="仿宋" w:eastAsia="仿宋" w:cs="仿宋"/>
          <w:color w:val="000000"/>
          <w:sz w:val="24"/>
          <w:szCs w:val="24"/>
          <w:lang w:eastAsia="zh-CN"/>
        </w:rPr>
        <w:t>采购需求</w:t>
      </w:r>
      <w:r>
        <w:rPr>
          <w:rFonts w:hint="eastAsia" w:ascii="仿宋" w:hAnsi="仿宋" w:eastAsia="仿宋" w:cs="仿宋"/>
          <w:color w:val="000000"/>
          <w:sz w:val="24"/>
          <w:szCs w:val="24"/>
        </w:rPr>
        <w:t>中所有条款，并运转顺利、正常、可靠。要求连续工作每天24小时，全年365天。</w:t>
      </w:r>
    </w:p>
    <w:p>
      <w:pPr>
        <w:pStyle w:val="10"/>
        <w:keepNext w:val="0"/>
        <w:keepLines w:val="0"/>
        <w:pageBreakBefore w:val="0"/>
        <w:widowControl w:val="0"/>
        <w:kinsoku/>
        <w:wordWrap/>
        <w:overflowPunct/>
        <w:bidi w:val="0"/>
        <w:adjustRightInd/>
        <w:snapToGrid/>
        <w:spacing w:line="400" w:lineRule="exact"/>
        <w:ind w:left="0" w:leftChars="0" w:right="0" w:rightChars="0" w:firstLine="480" w:firstLineChars="2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3</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安装和维修保养方案：提供安装和维修保养安全认可证及业绩资料，针对本工程的详细实施方案。</w:t>
      </w:r>
    </w:p>
    <w:p>
      <w:pPr>
        <w:pStyle w:val="10"/>
        <w:keepNext w:val="0"/>
        <w:keepLines w:val="0"/>
        <w:pageBreakBefore w:val="0"/>
        <w:widowControl w:val="0"/>
        <w:kinsoku/>
        <w:wordWrap/>
        <w:overflowPunct/>
        <w:bidi w:val="0"/>
        <w:adjustRightInd/>
        <w:snapToGrid/>
        <w:spacing w:line="400" w:lineRule="exact"/>
        <w:ind w:left="0" w:leftChars="0" w:right="0" w:rightChars="0" w:firstLine="240" w:firstLineChars="100"/>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4</w:t>
      </w:r>
      <w:r>
        <w:rPr>
          <w:rFonts w:hint="eastAsia" w:ascii="仿宋" w:hAnsi="仿宋" w:eastAsia="仿宋" w:cs="仿宋"/>
          <w:color w:val="000000"/>
          <w:sz w:val="24"/>
          <w:szCs w:val="24"/>
          <w:lang w:val="en-US" w:eastAsia="zh-CN"/>
        </w:rPr>
        <w:t>.</w:t>
      </w:r>
      <w:r>
        <w:rPr>
          <w:rFonts w:hint="eastAsia" w:ascii="仿宋" w:hAnsi="仿宋" w:eastAsia="仿宋" w:cs="仿宋"/>
          <w:color w:val="000000"/>
          <w:sz w:val="24"/>
          <w:szCs w:val="24"/>
        </w:rPr>
        <w:t>保修期内的服务：接故障通知后30分钟内赶到，一般故障2小时解决，重大故障48小时解决等，</w:t>
      </w:r>
      <w:r>
        <w:rPr>
          <w:rFonts w:hint="eastAsia" w:ascii="仿宋" w:hAnsi="仿宋" w:eastAsia="仿宋" w:cs="仿宋"/>
          <w:color w:val="000000"/>
          <w:sz w:val="24"/>
          <w:szCs w:val="24"/>
          <w:lang w:eastAsia="zh-CN"/>
        </w:rPr>
        <w:t>项目方案</w:t>
      </w:r>
      <w:r>
        <w:rPr>
          <w:rFonts w:hint="eastAsia" w:ascii="仿宋" w:hAnsi="仿宋" w:eastAsia="仿宋" w:cs="仿宋"/>
          <w:color w:val="000000"/>
          <w:sz w:val="24"/>
          <w:szCs w:val="24"/>
        </w:rPr>
        <w:t>中应提供保养的详细计划方案和备品备件和必备耗材的清单。</w:t>
      </w:r>
    </w:p>
    <w:p>
      <w:pPr>
        <w:keepNext w:val="0"/>
        <w:keepLines w:val="0"/>
        <w:pageBreakBefore w:val="0"/>
        <w:widowControl w:val="0"/>
        <w:kinsoku/>
        <w:wordWrap/>
        <w:overflowPunct/>
        <w:bidi w:val="0"/>
        <w:adjustRightInd/>
        <w:snapToGrid/>
        <w:spacing w:line="400" w:lineRule="exact"/>
        <w:ind w:left="0" w:leftChars="0" w:right="0" w:rightChars="0" w:firstLine="420"/>
        <w:jc w:val="lef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5</w:t>
      </w:r>
      <w:r>
        <w:rPr>
          <w:rFonts w:hint="eastAsia" w:ascii="仿宋" w:hAnsi="仿宋" w:eastAsia="仿宋" w:cs="仿宋"/>
          <w:color w:val="000000"/>
          <w:sz w:val="24"/>
          <w:szCs w:val="24"/>
          <w:lang w:val="en-US" w:eastAsia="zh-CN"/>
        </w:rPr>
        <w:t>.</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sz w:val="24"/>
          <w:szCs w:val="24"/>
        </w:rPr>
        <w:t>应在</w:t>
      </w:r>
      <w:r>
        <w:rPr>
          <w:rFonts w:hint="eastAsia" w:ascii="仿宋" w:hAnsi="仿宋" w:eastAsia="仿宋" w:cs="仿宋"/>
          <w:color w:val="000000"/>
          <w:sz w:val="24"/>
          <w:szCs w:val="24"/>
          <w:lang w:eastAsia="zh-CN"/>
        </w:rPr>
        <w:t>项目方案</w:t>
      </w:r>
      <w:r>
        <w:rPr>
          <w:rFonts w:hint="eastAsia" w:ascii="仿宋" w:hAnsi="仿宋" w:eastAsia="仿宋" w:cs="仿宋"/>
          <w:color w:val="000000"/>
          <w:sz w:val="24"/>
          <w:szCs w:val="24"/>
        </w:rPr>
        <w:t>中提出保修期后的维保服务方案（主要相关维护费用等)。</w:t>
      </w:r>
    </w:p>
    <w:p>
      <w:pPr>
        <w:pStyle w:val="9"/>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七、其它要求及说明</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1.质量要求：</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提供的产品必须达到相应的国家标准、本征集公告的所有技术要求及规定，且是完整的、全新的、高质量的和工艺精良的合格正品并列出所供货物的标准配置清单。若</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中标后所供应货物经产品质量检测机构认定质量不合格，造成的损失和后果由该供应商负全责。</w:t>
      </w:r>
    </w:p>
    <w:p>
      <w:pPr>
        <w:pStyle w:val="10"/>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2.</w:t>
      </w:r>
      <w:r>
        <w:rPr>
          <w:rFonts w:hint="eastAsia" w:ascii="仿宋" w:hAnsi="仿宋" w:eastAsia="仿宋" w:cs="仿宋"/>
          <w:color w:val="000000"/>
          <w:kern w:val="0"/>
          <w:sz w:val="24"/>
          <w:szCs w:val="24"/>
          <w:lang w:eastAsia="zh-CN"/>
        </w:rPr>
        <w:t>供应商中标后</w:t>
      </w:r>
      <w:r>
        <w:rPr>
          <w:rFonts w:hint="eastAsia" w:ascii="仿宋" w:hAnsi="仿宋" w:eastAsia="仿宋" w:cs="仿宋"/>
          <w:color w:val="000000"/>
          <w:kern w:val="2"/>
          <w:sz w:val="24"/>
          <w:szCs w:val="24"/>
          <w:lang w:val="en-US" w:eastAsia="zh-CN" w:bidi="ar-SA"/>
        </w:rPr>
        <w:t>须提供完整的技术资料（包括产品说明书、用户手册、出厂明细表或装箱单、质量合格证及其它相关文件资料）。若所投货物为进口产品，还须提供海关进口报关单等资料）。</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3.</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必须承诺根据采购人的要求免费为采购人培训1-2名现场维保人员，并在项目方案里提供详细的培训方案。中标后应结合电梯的安装、调试及试运行过程，有计划地负责对采购方派出的管理、维保人员进行电梯的基本知识、使用、维护保养技术的现场培训，以保证售后电梯的良好运行状态。</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4.技术支持和售后服务：保修期届满后，承诺对设备进行终身维护，有责任在设备使用地对设备进行必要的维护或修理，将随时解答客户各类技术问题，向用户提供技术支援。接客户故障通知后，中标方应在4小时内赶到客户处进行处理。</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5.投标方均须负责设计、制造、供货、运输、安装、调试及运行、技术培训、备品备件、有关行业专管部门验收、售后服务、维修等工作。</w:t>
      </w:r>
    </w:p>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6.验收:</w:t>
      </w:r>
      <w:r>
        <w:rPr>
          <w:rFonts w:hint="eastAsia" w:ascii="仿宋" w:hAnsi="仿宋" w:eastAsia="仿宋"/>
          <w:color w:val="000000"/>
          <w:kern w:val="0"/>
          <w:sz w:val="24"/>
          <w:szCs w:val="24"/>
        </w:rPr>
        <w:t>国家有强制性规定的，按国家规定执行，验收时</w:t>
      </w:r>
      <w:r>
        <w:rPr>
          <w:rFonts w:hint="eastAsia" w:ascii="仿宋" w:hAnsi="仿宋" w:eastAsia="仿宋"/>
          <w:color w:val="000000"/>
          <w:kern w:val="0"/>
          <w:sz w:val="24"/>
          <w:szCs w:val="24"/>
          <w:lang w:eastAsia="zh-CN"/>
        </w:rPr>
        <w:t>供应商必须</w:t>
      </w:r>
      <w:r>
        <w:rPr>
          <w:rFonts w:hint="eastAsia" w:ascii="仿宋" w:hAnsi="仿宋" w:eastAsia="仿宋"/>
          <w:color w:val="000000"/>
          <w:kern w:val="0"/>
          <w:sz w:val="24"/>
          <w:szCs w:val="24"/>
        </w:rPr>
        <w:t>提供具备特种设备检测资质的部门出具的检测报告，检测费</w:t>
      </w:r>
      <w:r>
        <w:rPr>
          <w:rFonts w:hint="eastAsia" w:ascii="仿宋" w:hAnsi="仿宋" w:eastAsia="仿宋"/>
          <w:color w:val="000000"/>
          <w:kern w:val="0"/>
          <w:sz w:val="24"/>
          <w:szCs w:val="24"/>
          <w:lang w:eastAsia="zh-CN"/>
        </w:rPr>
        <w:t>等相关费用</w:t>
      </w:r>
      <w:r>
        <w:rPr>
          <w:rFonts w:hint="eastAsia" w:ascii="仿宋" w:hAnsi="仿宋" w:eastAsia="仿宋"/>
          <w:color w:val="000000"/>
          <w:kern w:val="0"/>
          <w:sz w:val="24"/>
          <w:szCs w:val="24"/>
        </w:rPr>
        <w:t>由</w:t>
      </w:r>
      <w:r>
        <w:rPr>
          <w:rFonts w:hint="eastAsia" w:ascii="仿宋" w:hAnsi="仿宋" w:eastAsia="仿宋"/>
          <w:color w:val="000000"/>
          <w:kern w:val="0"/>
          <w:sz w:val="24"/>
          <w:szCs w:val="24"/>
          <w:lang w:eastAsia="zh-CN"/>
        </w:rPr>
        <w:t>供应商</w:t>
      </w:r>
      <w:r>
        <w:rPr>
          <w:rFonts w:hint="eastAsia" w:ascii="仿宋" w:hAnsi="仿宋" w:eastAsia="仿宋"/>
          <w:color w:val="000000"/>
          <w:kern w:val="0"/>
          <w:sz w:val="24"/>
          <w:szCs w:val="24"/>
        </w:rPr>
        <w:t>承担。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7.</w:t>
      </w:r>
      <w:r>
        <w:rPr>
          <w:rFonts w:hint="eastAsia" w:ascii="仿宋" w:hAnsi="仿宋" w:eastAsia="仿宋" w:cs="仿宋"/>
          <w:color w:val="000000"/>
          <w:kern w:val="0"/>
          <w:sz w:val="24"/>
          <w:szCs w:val="24"/>
          <w:lang w:eastAsia="zh-CN"/>
        </w:rPr>
        <w:t>供应商</w:t>
      </w:r>
      <w:r>
        <w:rPr>
          <w:rFonts w:hint="eastAsia" w:ascii="仿宋" w:hAnsi="仿宋" w:eastAsia="仿宋" w:cs="仿宋"/>
          <w:color w:val="000000"/>
          <w:kern w:val="2"/>
          <w:sz w:val="24"/>
          <w:szCs w:val="24"/>
          <w:lang w:val="en-US" w:eastAsia="zh-CN" w:bidi="ar-SA"/>
        </w:rPr>
        <w:t>在项目方案中提供其他有价值的服务的方案（如定期维修保养、人员培训、技术保障等。</w:t>
      </w:r>
    </w:p>
    <w:p>
      <w:pPr>
        <w:pStyle w:val="5"/>
        <w:keepNext w:val="0"/>
        <w:keepLines w:val="0"/>
        <w:pageBreakBefore w:val="0"/>
        <w:widowControl w:val="0"/>
        <w:kinsoku/>
        <w:wordWrap/>
        <w:overflowPunct/>
        <w:bidi w:val="0"/>
        <w:adjustRightInd/>
        <w:snapToGrid/>
        <w:spacing w:after="0" w:line="440" w:lineRule="exact"/>
        <w:ind w:left="0" w:leftChars="0" w:right="0" w:rightChars="0"/>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八、项目方案（包括但不限于以下项目）</w:t>
      </w:r>
    </w:p>
    <w:tbl>
      <w:tblPr>
        <w:tblStyle w:val="7"/>
        <w:tblW w:w="90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1127"/>
        <w:gridCol w:w="2194"/>
        <w:gridCol w:w="858"/>
        <w:gridCol w:w="1469"/>
        <w:gridCol w:w="2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215"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品牌</w:t>
            </w:r>
          </w:p>
        </w:tc>
        <w:tc>
          <w:tcPr>
            <w:tcW w:w="1127"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型号</w:t>
            </w:r>
          </w:p>
        </w:tc>
        <w:tc>
          <w:tcPr>
            <w:tcW w:w="2194"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采购需求符合情况</w:t>
            </w:r>
          </w:p>
        </w:tc>
        <w:tc>
          <w:tcPr>
            <w:tcW w:w="858"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报 价</w:t>
            </w:r>
          </w:p>
        </w:tc>
        <w:tc>
          <w:tcPr>
            <w:tcW w:w="1469"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供应商名称</w:t>
            </w:r>
          </w:p>
        </w:tc>
        <w:tc>
          <w:tcPr>
            <w:tcW w:w="2173"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both"/>
              <w:textAlignment w:val="auto"/>
              <w:rPr>
                <w:rFonts w:hint="eastAsia" w:ascii="仿宋" w:hAnsi="仿宋" w:eastAsia="仿宋" w:cs="仿宋"/>
                <w:b/>
                <w:bCs/>
                <w:color w:val="000000"/>
                <w:kern w:val="0"/>
                <w:sz w:val="24"/>
                <w:szCs w:val="24"/>
                <w:lang w:val="en-US" w:eastAsia="zh-CN" w:bidi="ar-SA"/>
              </w:rPr>
            </w:pPr>
            <w:r>
              <w:rPr>
                <w:rFonts w:hint="eastAsia" w:ascii="仿宋" w:hAnsi="仿宋" w:eastAsia="仿宋" w:cs="仿宋"/>
                <w:b/>
                <w:bCs/>
                <w:color w:val="000000"/>
                <w:kern w:val="0"/>
                <w:sz w:val="24"/>
                <w:szCs w:val="24"/>
                <w:lang w:val="en-US" w:eastAsia="zh-CN" w:bidi="ar-SA"/>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215"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1127"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2194" w:type="dxa"/>
            <w:vAlign w:val="center"/>
          </w:tcPr>
          <w:p>
            <w:pPr>
              <w:pStyle w:val="5"/>
              <w:keepNext w:val="0"/>
              <w:keepLines w:val="0"/>
              <w:pageBreakBefore w:val="0"/>
              <w:widowControl w:val="0"/>
              <w:kinsoku/>
              <w:wordWrap/>
              <w:overflowPunct/>
              <w:bidi w:val="0"/>
              <w:adjustRightInd/>
              <w:snapToGrid/>
              <w:spacing w:after="0" w:line="440" w:lineRule="exact"/>
              <w:ind w:left="0" w:leftChars="0" w:right="0" w:rightChars="0" w:firstLine="0" w:firstLineChars="0"/>
              <w:jc w:val="center"/>
              <w:textAlignment w:val="auto"/>
              <w:rPr>
                <w:rFonts w:hint="eastAsia" w:ascii="仿宋" w:hAnsi="仿宋" w:eastAsia="仿宋" w:cs="仿宋"/>
                <w:color w:val="000000"/>
                <w:kern w:val="0"/>
                <w:sz w:val="24"/>
                <w:szCs w:val="24"/>
                <w:lang w:val="en-US" w:eastAsia="zh-CN" w:bidi="ar-SA"/>
              </w:rPr>
            </w:pPr>
          </w:p>
        </w:tc>
        <w:tc>
          <w:tcPr>
            <w:tcW w:w="858" w:type="dxa"/>
            <w:vAlign w:val="center"/>
          </w:tcPr>
          <w:p>
            <w:pPr>
              <w:pStyle w:val="5"/>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c>
          <w:tcPr>
            <w:tcW w:w="1469" w:type="dxa"/>
            <w:vAlign w:val="center"/>
          </w:tcPr>
          <w:p>
            <w:pPr>
              <w:pStyle w:val="5"/>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c>
          <w:tcPr>
            <w:tcW w:w="2173" w:type="dxa"/>
            <w:vAlign w:val="center"/>
          </w:tcPr>
          <w:p>
            <w:pPr>
              <w:pStyle w:val="5"/>
              <w:keepNext w:val="0"/>
              <w:keepLines w:val="0"/>
              <w:pageBreakBefore w:val="0"/>
              <w:widowControl w:val="0"/>
              <w:kinsoku/>
              <w:wordWrap/>
              <w:overflowPunct/>
              <w:bidi w:val="0"/>
              <w:adjustRightInd/>
              <w:snapToGrid/>
              <w:spacing w:after="0" w:line="440" w:lineRule="exact"/>
              <w:ind w:right="0" w:rightChars="0"/>
              <w:jc w:val="center"/>
              <w:textAlignment w:val="auto"/>
              <w:rPr>
                <w:rFonts w:hint="eastAsia" w:ascii="仿宋" w:hAnsi="仿宋" w:eastAsia="仿宋" w:cs="仿宋"/>
                <w:color w:val="000000"/>
                <w:kern w:val="0"/>
                <w:sz w:val="24"/>
                <w:szCs w:val="24"/>
                <w:lang w:val="en-US" w:eastAsia="zh-CN" w:bidi="ar-SA"/>
              </w:rPr>
            </w:pPr>
          </w:p>
        </w:tc>
      </w:tr>
    </w:tbl>
    <w:p>
      <w:pPr>
        <w:pStyle w:val="11"/>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olor w:val="000000"/>
          <w:kern w:val="0"/>
          <w:sz w:val="24"/>
          <w:szCs w:val="24"/>
          <w:lang w:val="en-US" w:eastAsia="zh-CN"/>
        </w:rPr>
      </w:pPr>
      <w:r>
        <w:rPr>
          <w:rFonts w:hint="eastAsia" w:ascii="仿宋" w:hAnsi="仿宋" w:eastAsia="仿宋"/>
          <w:color w:val="000000"/>
          <w:kern w:val="0"/>
          <w:sz w:val="24"/>
          <w:szCs w:val="24"/>
          <w:lang w:val="en-US" w:eastAsia="zh-CN"/>
        </w:rPr>
        <w:t>注：报价应包括电梯采购、运输、安装、检测，质保期内的维保、检验、检测、保险、</w:t>
      </w:r>
      <w:r>
        <w:rPr>
          <w:rFonts w:hint="eastAsia" w:ascii="仿宋" w:hAnsi="仿宋" w:eastAsia="仿宋"/>
          <w:color w:val="000000"/>
          <w:kern w:val="0"/>
          <w:sz w:val="24"/>
          <w:szCs w:val="24"/>
          <w:lang w:eastAsia="zh-CN"/>
        </w:rPr>
        <w:t>含</w:t>
      </w:r>
      <w:r>
        <w:rPr>
          <w:rFonts w:hint="eastAsia" w:ascii="仿宋" w:hAnsi="仿宋" w:eastAsia="仿宋"/>
          <w:color w:val="000000"/>
          <w:kern w:val="0"/>
          <w:sz w:val="24"/>
          <w:szCs w:val="24"/>
          <w:lang w:val="en-US" w:eastAsia="zh-CN"/>
        </w:rPr>
        <w:t>3％的</w:t>
      </w:r>
      <w:r>
        <w:rPr>
          <w:rFonts w:hint="eastAsia" w:ascii="仿宋" w:hAnsi="仿宋" w:eastAsia="仿宋" w:cs="仿宋"/>
          <w:color w:val="000000"/>
          <w:kern w:val="0"/>
          <w:sz w:val="24"/>
          <w:szCs w:val="24"/>
          <w:lang w:eastAsia="zh-CN"/>
        </w:rPr>
        <w:t>总承包服务费</w:t>
      </w:r>
      <w:r>
        <w:rPr>
          <w:rFonts w:hint="eastAsia" w:ascii="仿宋" w:hAnsi="仿宋" w:eastAsia="仿宋"/>
          <w:color w:val="000000"/>
          <w:kern w:val="0"/>
          <w:sz w:val="24"/>
          <w:szCs w:val="24"/>
          <w:lang w:val="en-US" w:eastAsia="zh-CN"/>
        </w:rPr>
        <w:t>的包干价。</w:t>
      </w:r>
    </w:p>
    <w:p>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B370E0"/>
    <w:rsid w:val="2EB37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next w:val="1"/>
    <w:qFormat/>
    <w:uiPriority w:val="0"/>
    <w:rPr>
      <w:rFonts w:ascii="宋体" w:hAnsi="Courier New" w:cs="Courier New"/>
      <w:szCs w:val="21"/>
    </w:rPr>
  </w:style>
  <w:style w:type="paragraph" w:styleId="4">
    <w:name w:val="toc 6"/>
    <w:basedOn w:val="1"/>
    <w:next w:val="1"/>
    <w:qFormat/>
    <w:uiPriority w:val="39"/>
    <w:pPr>
      <w:ind w:left="2100"/>
    </w:pPr>
    <w:rPr>
      <w:szCs w:val="20"/>
    </w:rPr>
  </w:style>
  <w:style w:type="paragraph" w:styleId="5">
    <w:name w:val="Body Text First Indent 2"/>
    <w:basedOn w:val="2"/>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0"/>
    <w:pPr>
      <w:ind w:firstLine="420" w:firstLineChars="200"/>
    </w:pPr>
    <w:rPr>
      <w:kern w:val="0"/>
      <w:sz w:val="20"/>
    </w:rPr>
  </w:style>
  <w:style w:type="paragraph" w:customStyle="1" w:styleId="10">
    <w:name w:val="正文_0_0"/>
    <w:next w:val="4"/>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2"/>
    <w:next w:val="4"/>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2021-12-28T08:19:00Z</dcterms:created>
  <dc:creator>Administrator</dc:creator>
  <cp:lastModifiedBy>Administrator</cp:lastModifiedBy>
  <dcterms:modified xsi:type="dcterms:W3CDTF">2021-12-28T08:20:04Z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57A13A99F6F34C499A8BA50EDC1CF568</vt:lpwstr>
  </property>
</Properties>
</file>