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jc w:val="center"/>
        <w:rPr>
          <w:rFonts w:ascii="方正粗黑宋简体" w:hAnsi="方正粗黑宋简体" w:eastAsia="方正粗黑宋简体"/>
          <w:b/>
          <w:bCs/>
          <w:color w:val="000000"/>
          <w:kern w:val="0"/>
          <w:sz w:val="72"/>
          <w:szCs w:val="72"/>
        </w:rPr>
      </w:pPr>
    </w:p>
    <w:p>
      <w:pPr>
        <w:widowControl/>
        <w:adjustRightInd w:val="0"/>
        <w:jc w:val="center"/>
        <w:rPr>
          <w:rFonts w:ascii="方正粗黑宋简体" w:hAnsi="方正粗黑宋简体" w:eastAsia="方正粗黑宋简体"/>
          <w:b/>
          <w:bCs/>
          <w:color w:val="000000"/>
          <w:kern w:val="0"/>
          <w:sz w:val="72"/>
          <w:szCs w:val="72"/>
        </w:rPr>
      </w:pPr>
      <w:r>
        <w:rPr>
          <w:rFonts w:hint="eastAsia" w:ascii="方正粗黑宋简体" w:hAnsi="方正粗黑宋简体" w:eastAsia="方正粗黑宋简体"/>
          <w:b/>
          <w:bCs/>
          <w:color w:val="000000"/>
          <w:kern w:val="0"/>
          <w:sz w:val="72"/>
          <w:szCs w:val="72"/>
        </w:rPr>
        <w:t>湖 南 科 技 学 院</w:t>
      </w:r>
    </w:p>
    <w:p>
      <w:pPr>
        <w:widowControl/>
        <w:adjustRightInd w:val="0"/>
        <w:jc w:val="center"/>
        <w:rPr>
          <w:rFonts w:ascii="仿宋" w:hAnsi="仿宋" w:eastAsia="仿宋"/>
          <w:b/>
          <w:bCs/>
          <w:color w:val="000000"/>
          <w:kern w:val="0"/>
        </w:rPr>
      </w:pPr>
      <w:r>
        <w:rPr>
          <w:rFonts w:hint="eastAsia" w:ascii="仿宋" w:hAnsi="仿宋" w:eastAsia="仿宋"/>
          <w:b/>
          <w:bCs/>
          <w:color w:val="000000"/>
          <w:kern w:val="0"/>
        </w:rPr>
        <w:t xml:space="preserve"> </w:t>
      </w:r>
    </w:p>
    <w:p>
      <w:pPr>
        <w:widowControl/>
        <w:adjustRightInd w:val="0"/>
        <w:jc w:val="center"/>
        <w:rPr>
          <w:rFonts w:ascii="仿宋" w:hAnsi="仿宋" w:eastAsia="仿宋"/>
          <w:b/>
          <w:bCs/>
          <w:color w:val="000000"/>
          <w:kern w:val="0"/>
        </w:rPr>
      </w:pPr>
      <w:r>
        <w:rPr>
          <w:rFonts w:hint="eastAsia" w:ascii="仿宋" w:hAnsi="仿宋" w:eastAsia="仿宋"/>
          <w:b/>
          <w:bCs/>
          <w:color w:val="000000"/>
          <w:kern w:val="0"/>
        </w:rPr>
        <w:t xml:space="preserve"> </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1200" w:lineRule="exact"/>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adjustRightInd w:val="0"/>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36"/>
          <w:szCs w:val="36"/>
        </w:rPr>
        <w:t xml:space="preserve"> </w:t>
      </w:r>
    </w:p>
    <w:p>
      <w:pPr>
        <w:widowControl/>
        <w:adjustRightInd w:val="0"/>
        <w:spacing w:line="560" w:lineRule="exact"/>
        <w:ind w:left="3904" w:leftChars="568" w:hanging="2711" w:hangingChars="900"/>
        <w:rPr>
          <w:rFonts w:hint="eastAsia" w:ascii="仿宋" w:hAnsi="仿宋" w:eastAsia="仿宋"/>
          <w:b/>
          <w:bCs/>
          <w:sz w:val="30"/>
          <w:szCs w:val="30"/>
          <w:lang w:eastAsia="zh-CN"/>
        </w:rPr>
      </w:pPr>
      <w:r>
        <w:rPr>
          <w:rFonts w:hint="eastAsia" w:ascii="仿宋" w:hAnsi="仿宋" w:eastAsia="仿宋"/>
          <w:b/>
          <w:bCs/>
          <w:sz w:val="30"/>
          <w:szCs w:val="30"/>
        </w:rPr>
        <w:t xml:space="preserve">    采购项目：</w:t>
      </w:r>
      <w:r>
        <w:rPr>
          <w:rFonts w:hint="eastAsia" w:ascii="仿宋" w:hAnsi="仿宋" w:eastAsia="仿宋"/>
          <w:b/>
          <w:bCs/>
          <w:sz w:val="30"/>
          <w:szCs w:val="30"/>
          <w:lang w:eastAsia="zh-CN"/>
        </w:rPr>
        <w:t>湖南科技学院</w:t>
      </w:r>
      <w:r>
        <w:rPr>
          <w:rFonts w:hint="eastAsia" w:ascii="仿宋" w:hAnsi="仿宋" w:eastAsia="仿宋"/>
          <w:b/>
          <w:bCs/>
          <w:sz w:val="30"/>
          <w:szCs w:val="30"/>
        </w:rPr>
        <w:t>木工维修专项</w:t>
      </w:r>
      <w:r>
        <w:rPr>
          <w:rFonts w:hint="eastAsia" w:ascii="仿宋" w:hAnsi="仿宋" w:eastAsia="仿宋"/>
          <w:b/>
          <w:bCs/>
          <w:sz w:val="30"/>
          <w:szCs w:val="30"/>
          <w:lang w:eastAsia="zh-CN"/>
        </w:rPr>
        <w:t>承包</w:t>
      </w:r>
    </w:p>
    <w:p>
      <w:pPr>
        <w:widowControl/>
        <w:adjustRightInd w:val="0"/>
        <w:spacing w:line="560" w:lineRule="exact"/>
        <w:ind w:left="3897" w:leftChars="852" w:hanging="2108" w:hangingChars="700"/>
        <w:rPr>
          <w:rFonts w:hint="eastAsia" w:ascii="仿宋" w:hAnsi="仿宋" w:eastAsia="仿宋"/>
          <w:b/>
          <w:bCs/>
          <w:sz w:val="30"/>
          <w:szCs w:val="30"/>
        </w:rPr>
      </w:pPr>
      <w:r>
        <w:rPr>
          <w:rFonts w:hint="eastAsia" w:ascii="仿宋" w:hAnsi="仿宋" w:eastAsia="仿宋"/>
          <w:b/>
          <w:bCs/>
          <w:sz w:val="30"/>
          <w:szCs w:val="30"/>
        </w:rPr>
        <w:t>项目编号：XKY-CG202102</w:t>
      </w:r>
      <w:r>
        <w:rPr>
          <w:rFonts w:hint="eastAsia" w:ascii="仿宋" w:hAnsi="仿宋" w:eastAsia="仿宋"/>
          <w:b/>
          <w:bCs/>
          <w:sz w:val="30"/>
          <w:szCs w:val="30"/>
          <w:lang w:val="en-US" w:eastAsia="zh-CN"/>
        </w:rPr>
        <w:t>3</w:t>
      </w:r>
    </w:p>
    <w:p>
      <w:pPr>
        <w:widowControl/>
        <w:adjustRightInd w:val="0"/>
        <w:spacing w:line="560" w:lineRule="exact"/>
        <w:rPr>
          <w:rFonts w:ascii="仿宋" w:hAnsi="仿宋" w:eastAsia="仿宋"/>
          <w:b/>
          <w:bCs/>
          <w:sz w:val="30"/>
          <w:szCs w:val="30"/>
        </w:rPr>
      </w:pPr>
      <w:r>
        <w:rPr>
          <w:rFonts w:hint="eastAsia" w:ascii="仿宋" w:hAnsi="仿宋" w:eastAsia="仿宋"/>
          <w:b/>
          <w:bCs/>
          <w:sz w:val="30"/>
          <w:szCs w:val="30"/>
        </w:rPr>
        <w:t xml:space="preserve">            采购形式：公开招标</w:t>
      </w:r>
    </w:p>
    <w:p>
      <w:pPr>
        <w:pStyle w:val="8"/>
        <w:spacing w:line="560" w:lineRule="exact"/>
        <w:ind w:firstLine="1506" w:firstLineChars="500"/>
        <w:rPr>
          <w:rFonts w:ascii="仿宋" w:hAnsi="仿宋" w:eastAsia="仿宋"/>
          <w:b/>
          <w:bCs/>
          <w:sz w:val="30"/>
          <w:szCs w:val="30"/>
        </w:rPr>
      </w:pPr>
      <w:r>
        <w:rPr>
          <w:rFonts w:hint="eastAsia" w:ascii="仿宋" w:hAnsi="仿宋" w:eastAsia="仿宋"/>
          <w:b/>
          <w:bCs/>
          <w:sz w:val="30"/>
          <w:szCs w:val="30"/>
        </w:rPr>
        <w:t xml:space="preserve">  采 购 人：湖南科技学院</w:t>
      </w:r>
    </w:p>
    <w:p>
      <w:pPr>
        <w:widowControl/>
        <w:adjustRightInd w:val="0"/>
        <w:ind w:firstLine="3235" w:firstLineChars="895"/>
        <w:rPr>
          <w:rFonts w:ascii="仿宋" w:hAnsi="仿宋" w:eastAsia="仿宋"/>
          <w:b/>
          <w:bCs/>
          <w:color w:val="000000"/>
          <w:kern w:val="0"/>
          <w:sz w:val="36"/>
          <w:szCs w:val="36"/>
        </w:rPr>
      </w:pPr>
      <w:r>
        <w:rPr>
          <w:rFonts w:hint="eastAsia" w:ascii="仿宋" w:hAnsi="仿宋" w:eastAsia="仿宋"/>
          <w:b/>
          <w:bCs/>
          <w:color w:val="000000"/>
          <w:kern w:val="0"/>
          <w:sz w:val="36"/>
          <w:szCs w:val="36"/>
        </w:rPr>
        <w:t xml:space="preserve"> </w:t>
      </w:r>
    </w:p>
    <w:p>
      <w:pPr>
        <w:widowControl/>
        <w:adjustRightInd w:val="0"/>
        <w:rPr>
          <w:rFonts w:ascii="仿宋" w:hAnsi="仿宋" w:eastAsia="仿宋"/>
          <w:b/>
          <w:bCs/>
          <w:color w:val="000000"/>
          <w:kern w:val="0"/>
          <w:sz w:val="36"/>
          <w:szCs w:val="36"/>
        </w:rPr>
      </w:pPr>
    </w:p>
    <w:p>
      <w:pPr>
        <w:widowControl/>
        <w:adjustRightInd w:val="0"/>
        <w:jc w:val="center"/>
        <w:rPr>
          <w:rFonts w:ascii="仿宋" w:hAnsi="仿宋" w:eastAsia="仿宋"/>
          <w:b/>
          <w:bCs/>
          <w:color w:val="000000"/>
          <w:kern w:val="0"/>
          <w:sz w:val="36"/>
          <w:szCs w:val="36"/>
        </w:rPr>
      </w:pPr>
      <w:r>
        <w:rPr>
          <w:rFonts w:hint="eastAsia" w:ascii="仿宋" w:hAnsi="仿宋" w:eastAsia="仿宋"/>
          <w:b/>
          <w:bCs/>
          <w:color w:val="000000"/>
          <w:kern w:val="0"/>
          <w:sz w:val="36"/>
          <w:szCs w:val="36"/>
        </w:rPr>
        <w:t>二○二一年</w:t>
      </w:r>
      <w:r>
        <w:rPr>
          <w:rFonts w:hint="eastAsia" w:ascii="仿宋" w:hAnsi="仿宋" w:eastAsia="仿宋"/>
          <w:b/>
          <w:bCs/>
          <w:color w:val="000000"/>
          <w:kern w:val="0"/>
          <w:sz w:val="36"/>
          <w:szCs w:val="36"/>
          <w:lang w:eastAsia="zh-CN"/>
        </w:rPr>
        <w:t>八</w:t>
      </w:r>
      <w:r>
        <w:rPr>
          <w:rFonts w:hint="eastAsia" w:ascii="仿宋" w:hAnsi="仿宋" w:eastAsia="仿宋"/>
          <w:b/>
          <w:bCs/>
          <w:color w:val="000000"/>
          <w:kern w:val="0"/>
          <w:sz w:val="36"/>
          <w:szCs w:val="36"/>
        </w:rPr>
        <w:t>月</w:t>
      </w:r>
    </w:p>
    <w:p>
      <w:pPr>
        <w:widowControl/>
        <w:adjustRightInd w:val="0"/>
        <w:spacing w:line="400" w:lineRule="exact"/>
        <w:jc w:val="center"/>
        <w:rPr>
          <w:rFonts w:hint="eastAsia" w:ascii="仿宋" w:hAnsi="仿宋" w:eastAsia="仿宋"/>
          <w:b/>
          <w:bCs/>
          <w:color w:val="000000"/>
          <w:kern w:val="0"/>
          <w:sz w:val="32"/>
          <w:szCs w:val="32"/>
        </w:rPr>
      </w:pPr>
    </w:p>
    <w:p>
      <w:pPr>
        <w:widowControl/>
        <w:adjustRightInd w:val="0"/>
        <w:spacing w:line="400" w:lineRule="exact"/>
        <w:jc w:val="center"/>
        <w:rPr>
          <w:rFonts w:ascii="仿宋" w:hAnsi="仿宋" w:eastAsia="仿宋"/>
          <w:b/>
          <w:bCs/>
          <w:color w:val="000000"/>
          <w:kern w:val="0"/>
          <w:sz w:val="32"/>
          <w:szCs w:val="32"/>
        </w:rPr>
      </w:pPr>
      <w:r>
        <w:rPr>
          <w:rFonts w:hint="eastAsia" w:ascii="仿宋" w:hAnsi="仿宋" w:eastAsia="仿宋"/>
          <w:b/>
          <w:bCs/>
          <w:color w:val="000000"/>
          <w:kern w:val="0"/>
          <w:sz w:val="32"/>
          <w:szCs w:val="32"/>
        </w:rPr>
        <w:t>第一章 招标公告</w:t>
      </w:r>
    </w:p>
    <w:p>
      <w:pPr>
        <w:widowControl/>
        <w:adjustRightInd w:val="0"/>
        <w:spacing w:line="52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 xml:space="preserve"> </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ascii="仿宋" w:hAnsi="仿宋" w:eastAsia="仿宋"/>
          <w:sz w:val="24"/>
          <w:szCs w:val="24"/>
        </w:rPr>
      </w:pPr>
      <w:r>
        <w:rPr>
          <w:rFonts w:hint="eastAsia" w:ascii="仿宋" w:hAnsi="仿宋" w:eastAsia="仿宋" w:cs="仿宋"/>
          <w:color w:val="000000"/>
          <w:kern w:val="0"/>
          <w:sz w:val="24"/>
          <w:szCs w:val="24"/>
        </w:rPr>
        <w:t>受湖南科技学院的委托，湖南科技学院采购中心对湖南科技学院木工维修专项</w:t>
      </w:r>
      <w:r>
        <w:rPr>
          <w:rFonts w:hint="eastAsia" w:ascii="仿宋" w:hAnsi="仿宋" w:eastAsia="仿宋" w:cs="仿宋"/>
          <w:color w:val="000000"/>
          <w:kern w:val="0"/>
          <w:sz w:val="24"/>
          <w:szCs w:val="24"/>
          <w:lang w:eastAsia="zh-CN"/>
        </w:rPr>
        <w:t>承包</w:t>
      </w:r>
      <w:r>
        <w:rPr>
          <w:rFonts w:hint="eastAsia" w:ascii="仿宋" w:hAnsi="仿宋" w:eastAsia="仿宋" w:cs="仿宋"/>
          <w:color w:val="000000"/>
          <w:kern w:val="0"/>
          <w:sz w:val="24"/>
          <w:szCs w:val="24"/>
        </w:rPr>
        <w:t>进</w:t>
      </w:r>
      <w:r>
        <w:rPr>
          <w:rFonts w:hint="eastAsia" w:ascii="仿宋" w:hAnsi="仿宋" w:eastAsia="仿宋"/>
          <w:sz w:val="24"/>
          <w:szCs w:val="24"/>
        </w:rPr>
        <w:t>行公开招标，</w:t>
      </w:r>
      <w:r>
        <w:rPr>
          <w:rFonts w:hint="eastAsia" w:ascii="仿宋" w:hAnsi="仿宋" w:eastAsia="仿宋" w:cs="仿宋"/>
          <w:color w:val="000000"/>
          <w:kern w:val="0"/>
          <w:sz w:val="24"/>
          <w:szCs w:val="24"/>
        </w:rPr>
        <w:t>现将采购事项公告如下：</w:t>
      </w:r>
    </w:p>
    <w:p>
      <w:pPr>
        <w:keepNext w:val="0"/>
        <w:keepLines w:val="0"/>
        <w:pageBreakBefore w:val="0"/>
        <w:kinsoku/>
        <w:wordWrap/>
        <w:overflowPunct/>
        <w:topLinePunct w:val="0"/>
        <w:autoSpaceDE/>
        <w:autoSpaceDN/>
        <w:bidi w:val="0"/>
        <w:snapToGrid/>
        <w:spacing w:line="500" w:lineRule="exact"/>
        <w:ind w:firstLine="482" w:firstLineChars="200"/>
        <w:textAlignment w:val="auto"/>
        <w:rPr>
          <w:rFonts w:ascii="仿宋" w:hAnsi="仿宋" w:eastAsia="仿宋"/>
          <w:b/>
          <w:sz w:val="24"/>
          <w:szCs w:val="24"/>
        </w:rPr>
      </w:pPr>
      <w:r>
        <w:rPr>
          <w:rFonts w:hint="eastAsia" w:ascii="仿宋" w:hAnsi="仿宋" w:eastAsia="仿宋"/>
          <w:b/>
          <w:sz w:val="24"/>
          <w:szCs w:val="24"/>
        </w:rPr>
        <w:t>一、项目慨况：</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hint="eastAsia" w:ascii="仿宋" w:hAnsi="仿宋" w:eastAsia="仿宋"/>
          <w:color w:val="000000"/>
          <w:kern w:val="0"/>
          <w:sz w:val="24"/>
          <w:szCs w:val="24"/>
          <w:lang w:eastAsia="zh-CN"/>
        </w:rPr>
      </w:pPr>
      <w:r>
        <w:rPr>
          <w:rFonts w:hint="eastAsia" w:ascii="仿宋" w:hAnsi="仿宋" w:eastAsia="仿宋" w:cs="仿宋"/>
          <w:color w:val="000000"/>
          <w:kern w:val="0"/>
          <w:sz w:val="24"/>
          <w:szCs w:val="24"/>
        </w:rPr>
        <w:t>1.项目名称：</w:t>
      </w:r>
      <w:r>
        <w:rPr>
          <w:rFonts w:hint="eastAsia" w:ascii="仿宋" w:hAnsi="仿宋" w:eastAsia="仿宋"/>
          <w:color w:val="000000"/>
          <w:kern w:val="0"/>
          <w:sz w:val="24"/>
          <w:szCs w:val="24"/>
        </w:rPr>
        <w:t>湖南科技学院木工维修专项</w:t>
      </w:r>
      <w:r>
        <w:rPr>
          <w:rFonts w:hint="eastAsia" w:ascii="仿宋" w:hAnsi="仿宋" w:eastAsia="仿宋"/>
          <w:color w:val="000000"/>
          <w:kern w:val="0"/>
          <w:sz w:val="24"/>
          <w:szCs w:val="24"/>
          <w:lang w:eastAsia="zh-CN"/>
        </w:rPr>
        <w:t>承包</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2.项目编号：</w:t>
      </w:r>
      <w:r>
        <w:rPr>
          <w:rFonts w:hint="eastAsia" w:ascii="仿宋" w:hAnsi="仿宋" w:eastAsia="仿宋"/>
          <w:color w:val="000000"/>
          <w:kern w:val="0"/>
          <w:sz w:val="24"/>
          <w:szCs w:val="24"/>
        </w:rPr>
        <w:t>XKY-CG202102</w:t>
      </w:r>
      <w:r>
        <w:rPr>
          <w:rFonts w:hint="eastAsia" w:ascii="仿宋" w:hAnsi="仿宋" w:eastAsia="仿宋"/>
          <w:color w:val="000000"/>
          <w:kern w:val="0"/>
          <w:sz w:val="24"/>
          <w:szCs w:val="24"/>
          <w:lang w:val="en-US" w:eastAsia="zh-CN"/>
        </w:rPr>
        <w:t>3</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 xml:space="preserve">3.采购方式： </w:t>
      </w:r>
      <w:r>
        <w:rPr>
          <w:rFonts w:hint="eastAsia" w:ascii="仿宋" w:hAnsi="仿宋" w:eastAsia="仿宋" w:cs="仿宋"/>
          <w:color w:val="000000"/>
          <w:kern w:val="0"/>
          <w:sz w:val="24"/>
          <w:szCs w:val="24"/>
          <w:lang w:eastAsia="zh-CN"/>
        </w:rPr>
        <w:t>公开招标</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4.预算控制价：</w:t>
      </w:r>
      <w:r>
        <w:rPr>
          <w:rFonts w:hint="eastAsia" w:ascii="仿宋" w:hAnsi="仿宋" w:eastAsia="仿宋" w:cs="仿宋"/>
          <w:color w:val="000000"/>
          <w:kern w:val="0"/>
          <w:sz w:val="24"/>
          <w:szCs w:val="24"/>
          <w:lang w:val="en-US" w:eastAsia="zh-CN"/>
        </w:rPr>
        <w:t>125800</w:t>
      </w:r>
      <w:r>
        <w:rPr>
          <w:rFonts w:hint="eastAsia" w:ascii="仿宋" w:hAnsi="仿宋" w:eastAsia="仿宋" w:cs="仿宋"/>
          <w:color w:val="000000"/>
          <w:kern w:val="0"/>
          <w:sz w:val="24"/>
          <w:szCs w:val="24"/>
        </w:rPr>
        <w:t>元</w:t>
      </w:r>
    </w:p>
    <w:p>
      <w:pPr>
        <w:keepNext w:val="0"/>
        <w:keepLines w:val="0"/>
        <w:pageBreakBefore w:val="0"/>
        <w:widowControl/>
        <w:kinsoku/>
        <w:wordWrap/>
        <w:overflowPunct/>
        <w:topLinePunct w:val="0"/>
        <w:autoSpaceDE/>
        <w:autoSpaceDN/>
        <w:bidi w:val="0"/>
        <w:adjustRightInd w:val="0"/>
        <w:snapToGrid/>
        <w:spacing w:line="500" w:lineRule="exact"/>
        <w:ind w:firstLine="480" w:firstLineChars="200"/>
        <w:jc w:val="left"/>
        <w:textAlignment w:val="auto"/>
        <w:rPr>
          <w:rFonts w:ascii="仿宋" w:hAnsi="仿宋" w:eastAsia="仿宋"/>
          <w:color w:val="FF0000"/>
          <w:kern w:val="0"/>
          <w:sz w:val="24"/>
          <w:szCs w:val="24"/>
        </w:rPr>
      </w:pPr>
      <w:r>
        <w:rPr>
          <w:rFonts w:hint="eastAsia" w:ascii="仿宋" w:hAnsi="仿宋" w:eastAsia="仿宋"/>
          <w:color w:val="000000"/>
          <w:kern w:val="0"/>
          <w:sz w:val="24"/>
          <w:szCs w:val="24"/>
        </w:rPr>
        <w:t>5.</w:t>
      </w:r>
      <w:r>
        <w:rPr>
          <w:rFonts w:hint="eastAsia" w:ascii="仿宋" w:hAnsi="仿宋" w:eastAsia="仿宋" w:cs="仿宋"/>
          <w:color w:val="000000"/>
          <w:kern w:val="0"/>
          <w:sz w:val="24"/>
          <w:szCs w:val="24"/>
        </w:rPr>
        <w:t>承包期：一年</w:t>
      </w:r>
      <w:r>
        <w:rPr>
          <w:rFonts w:hint="eastAsia" w:ascii="仿宋" w:hAnsi="仿宋" w:eastAsia="仿宋" w:cs="仿宋"/>
          <w:color w:val="000000"/>
          <w:kern w:val="0"/>
          <w:sz w:val="24"/>
          <w:szCs w:val="24"/>
          <w:lang w:eastAsia="zh-CN"/>
        </w:rPr>
        <w:t>（以合同签订日期为准）</w:t>
      </w:r>
    </w:p>
    <w:p>
      <w:pPr>
        <w:keepNext w:val="0"/>
        <w:keepLines w:val="0"/>
        <w:pageBreakBefore w:val="0"/>
        <w:widowControl/>
        <w:kinsoku/>
        <w:wordWrap/>
        <w:overflowPunct/>
        <w:topLinePunct w:val="0"/>
        <w:autoSpaceDE/>
        <w:autoSpaceDN/>
        <w:bidi w:val="0"/>
        <w:adjustRightInd w:val="0"/>
        <w:snapToGrid/>
        <w:spacing w:line="500" w:lineRule="exact"/>
        <w:ind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6.招标内容：详见招标文件</w:t>
      </w:r>
    </w:p>
    <w:p>
      <w:pPr>
        <w:keepNext w:val="0"/>
        <w:keepLines w:val="0"/>
        <w:pageBreakBefore w:val="0"/>
        <w:widowControl/>
        <w:kinsoku/>
        <w:wordWrap/>
        <w:overflowPunct/>
        <w:topLinePunct w:val="0"/>
        <w:autoSpaceDE/>
        <w:autoSpaceDN/>
        <w:bidi w:val="0"/>
        <w:adjustRightInd w:val="0"/>
        <w:snapToGrid/>
        <w:spacing w:line="500" w:lineRule="exact"/>
        <w:ind w:firstLine="482" w:firstLineChars="200"/>
        <w:jc w:val="left"/>
        <w:textAlignment w:val="auto"/>
        <w:rPr>
          <w:rFonts w:ascii="仿宋" w:hAnsi="仿宋" w:eastAsia="仿宋"/>
          <w:b/>
          <w:color w:val="000000"/>
          <w:kern w:val="0"/>
          <w:sz w:val="24"/>
          <w:szCs w:val="24"/>
        </w:rPr>
      </w:pPr>
      <w:r>
        <w:rPr>
          <w:rFonts w:hint="eastAsia" w:ascii="仿宋" w:hAnsi="仿宋" w:eastAsia="仿宋"/>
          <w:b/>
          <w:color w:val="000000"/>
          <w:kern w:val="0"/>
          <w:sz w:val="24"/>
          <w:szCs w:val="24"/>
        </w:rPr>
        <w:t>二、供应商资格条件</w:t>
      </w:r>
    </w:p>
    <w:p>
      <w:pPr>
        <w:keepNext w:val="0"/>
        <w:keepLines w:val="0"/>
        <w:pageBreakBefore w:val="0"/>
        <w:widowControl/>
        <w:kinsoku/>
        <w:wordWrap/>
        <w:overflowPunct/>
        <w:topLinePunct w:val="0"/>
        <w:autoSpaceDE/>
        <w:autoSpaceDN/>
        <w:bidi w:val="0"/>
        <w:adjustRightInd w:val="0"/>
        <w:snapToGrid/>
        <w:spacing w:line="500" w:lineRule="exact"/>
        <w:ind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1.供应商基本资格条件：符合《中华人民共和国政府采购法》第二十二条规定的供应商条件。</w:t>
      </w:r>
    </w:p>
    <w:p>
      <w:pPr>
        <w:keepNext w:val="0"/>
        <w:keepLines w:val="0"/>
        <w:pageBreakBefore w:val="0"/>
        <w:widowControl/>
        <w:kinsoku/>
        <w:wordWrap/>
        <w:overflowPunct/>
        <w:topLinePunct w:val="0"/>
        <w:autoSpaceDE/>
        <w:autoSpaceDN/>
        <w:bidi w:val="0"/>
        <w:adjustRightInd w:val="0"/>
        <w:snapToGrid/>
        <w:spacing w:line="500" w:lineRule="exact"/>
        <w:ind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（1）投标人法人营业执照副本复印件。</w:t>
      </w:r>
    </w:p>
    <w:p>
      <w:pPr>
        <w:keepNext w:val="0"/>
        <w:keepLines w:val="0"/>
        <w:pageBreakBefore w:val="0"/>
        <w:widowControl/>
        <w:kinsoku/>
        <w:wordWrap/>
        <w:overflowPunct/>
        <w:topLinePunct w:val="0"/>
        <w:autoSpaceDE/>
        <w:autoSpaceDN/>
        <w:bidi w:val="0"/>
        <w:adjustRightInd w:val="0"/>
        <w:snapToGrid/>
        <w:spacing w:line="500" w:lineRule="exact"/>
        <w:ind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（2）法定代表人授权委托书原件及双方身份证复印件。</w:t>
      </w:r>
    </w:p>
    <w:p>
      <w:pPr>
        <w:keepNext w:val="0"/>
        <w:keepLines w:val="0"/>
        <w:pageBreakBefore w:val="0"/>
        <w:widowControl/>
        <w:kinsoku/>
        <w:wordWrap/>
        <w:overflowPunct/>
        <w:topLinePunct w:val="0"/>
        <w:autoSpaceDE/>
        <w:autoSpaceDN/>
        <w:bidi w:val="0"/>
        <w:adjustRightInd w:val="0"/>
        <w:snapToGrid/>
        <w:spacing w:line="500" w:lineRule="exact"/>
        <w:ind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（3）投标人税务登记证(国税或地税)复印件。</w:t>
      </w:r>
    </w:p>
    <w:p>
      <w:pPr>
        <w:keepNext w:val="0"/>
        <w:keepLines w:val="0"/>
        <w:pageBreakBefore w:val="0"/>
        <w:widowControl/>
        <w:kinsoku/>
        <w:wordWrap/>
        <w:overflowPunct/>
        <w:topLinePunct w:val="0"/>
        <w:autoSpaceDE/>
        <w:autoSpaceDN/>
        <w:bidi w:val="0"/>
        <w:adjustRightInd w:val="0"/>
        <w:snapToGrid/>
        <w:spacing w:line="500" w:lineRule="exact"/>
        <w:ind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（4）投标人社会保险登记证或缴纳社会保险的凭证复印件。</w:t>
      </w:r>
    </w:p>
    <w:p>
      <w:pPr>
        <w:keepNext w:val="0"/>
        <w:keepLines w:val="0"/>
        <w:pageBreakBefore w:val="0"/>
        <w:widowControl/>
        <w:kinsoku/>
        <w:wordWrap/>
        <w:overflowPunct/>
        <w:topLinePunct w:val="0"/>
        <w:autoSpaceDE/>
        <w:autoSpaceDN/>
        <w:bidi w:val="0"/>
        <w:adjustRightInd w:val="0"/>
        <w:snapToGrid/>
        <w:spacing w:line="500" w:lineRule="exact"/>
        <w:ind w:firstLine="480" w:firstLineChars="200"/>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（5）投标人参加本次采购活动前3年内没有重大违法记录的书面声明。</w:t>
      </w:r>
    </w:p>
    <w:p>
      <w:pPr>
        <w:keepNext w:val="0"/>
        <w:keepLines w:val="0"/>
        <w:pageBreakBefore w:val="0"/>
        <w:widowControl/>
        <w:kinsoku/>
        <w:wordWrap/>
        <w:overflowPunct/>
        <w:topLinePunct w:val="0"/>
        <w:autoSpaceDE/>
        <w:autoSpaceDN/>
        <w:bidi w:val="0"/>
        <w:adjustRightInd w:val="0"/>
        <w:snapToGrid/>
        <w:spacing w:line="500" w:lineRule="exact"/>
        <w:ind w:firstLine="480" w:firstLineChars="200"/>
        <w:jc w:val="left"/>
        <w:textAlignment w:val="auto"/>
        <w:rPr>
          <w:rFonts w:ascii="仿宋" w:hAnsi="仿宋" w:eastAsia="仿宋"/>
          <w:color w:val="000000"/>
          <w:kern w:val="0"/>
          <w:sz w:val="24"/>
          <w:szCs w:val="24"/>
        </w:rPr>
      </w:pPr>
      <w:bookmarkStart w:id="0" w:name="OLE_LINK1"/>
      <w:r>
        <w:rPr>
          <w:rFonts w:hint="eastAsia" w:ascii="仿宋" w:hAnsi="仿宋" w:eastAsia="仿宋"/>
          <w:color w:val="000000"/>
          <w:kern w:val="0"/>
          <w:sz w:val="24"/>
          <w:szCs w:val="24"/>
          <w:lang w:val="en-US" w:eastAsia="zh-CN"/>
        </w:rPr>
        <w:t>2</w:t>
      </w:r>
      <w:r>
        <w:rPr>
          <w:rFonts w:hint="eastAsia" w:ascii="仿宋" w:hAnsi="仿宋" w:eastAsia="仿宋"/>
          <w:color w:val="000000"/>
          <w:kern w:val="0"/>
          <w:sz w:val="24"/>
          <w:szCs w:val="24"/>
        </w:rPr>
        <w:t>.本次招标不接受联合体投标。</w:t>
      </w:r>
    </w:p>
    <w:bookmarkEnd w:id="0"/>
    <w:p>
      <w:pPr>
        <w:keepNext w:val="0"/>
        <w:keepLines w:val="0"/>
        <w:pageBreakBefore w:val="0"/>
        <w:widowControl/>
        <w:kinsoku/>
        <w:wordWrap/>
        <w:overflowPunct/>
        <w:topLinePunct w:val="0"/>
        <w:autoSpaceDE/>
        <w:autoSpaceDN/>
        <w:bidi w:val="0"/>
        <w:snapToGrid/>
        <w:spacing w:line="500" w:lineRule="exact"/>
        <w:ind w:firstLine="482" w:firstLineChars="200"/>
        <w:jc w:val="left"/>
        <w:textAlignment w:val="auto"/>
        <w:rPr>
          <w:rFonts w:ascii="仿宋" w:hAnsi="仿宋" w:eastAsia="仿宋" w:cs="仿宋"/>
          <w:b/>
          <w:bCs/>
          <w:color w:val="000000"/>
          <w:sz w:val="24"/>
          <w:szCs w:val="24"/>
        </w:rPr>
      </w:pPr>
      <w:r>
        <w:rPr>
          <w:rFonts w:hint="eastAsia" w:ascii="仿宋" w:hAnsi="仿宋" w:eastAsia="仿宋" w:cs="仿宋"/>
          <w:b/>
          <w:bCs/>
          <w:color w:val="000000"/>
          <w:sz w:val="24"/>
          <w:szCs w:val="24"/>
        </w:rPr>
        <w:t>三、获取公开招标文件的时间、地点及方式</w:t>
      </w:r>
    </w:p>
    <w:p>
      <w:pPr>
        <w:keepNext w:val="0"/>
        <w:keepLines w:val="0"/>
        <w:pageBreakBefore w:val="0"/>
        <w:widowControl/>
        <w:kinsoku/>
        <w:wordWrap/>
        <w:overflowPunct/>
        <w:topLinePunct w:val="0"/>
        <w:autoSpaceDE/>
        <w:autoSpaceDN/>
        <w:bidi w:val="0"/>
        <w:snapToGrid/>
        <w:spacing w:line="500" w:lineRule="exact"/>
        <w:ind w:firstLine="480" w:firstLineChars="200"/>
        <w:jc w:val="left"/>
        <w:textAlignment w:val="auto"/>
        <w:rPr>
          <w:rFonts w:ascii="仿宋" w:hAnsi="仿宋" w:eastAsia="仿宋" w:cs="Times New Roman"/>
          <w:sz w:val="24"/>
        </w:rPr>
      </w:pPr>
      <w:r>
        <w:rPr>
          <w:rFonts w:hint="eastAsia" w:ascii="仿宋" w:hAnsi="仿宋" w:eastAsia="仿宋" w:cs="Times New Roman"/>
          <w:sz w:val="24"/>
        </w:rPr>
        <w:t>符合条件的投标人请在递交投标文件截止之日前，在湖南科技学院采购中心（http://cgzx.huse.cn/cggg/）采购公告栏进行网上下载招标文件。通过网络下载，其招标文件与采购人备案的书面招标文件具有同等法律效力。</w:t>
      </w:r>
    </w:p>
    <w:p>
      <w:pPr>
        <w:keepNext w:val="0"/>
        <w:keepLines w:val="0"/>
        <w:pageBreakBefore w:val="0"/>
        <w:widowControl/>
        <w:kinsoku/>
        <w:wordWrap/>
        <w:overflowPunct/>
        <w:topLinePunct w:val="0"/>
        <w:autoSpaceDE/>
        <w:autoSpaceDN/>
        <w:bidi w:val="0"/>
        <w:snapToGrid/>
        <w:spacing w:line="500" w:lineRule="exact"/>
        <w:ind w:firstLine="482" w:firstLineChars="200"/>
        <w:jc w:val="left"/>
        <w:textAlignment w:val="auto"/>
        <w:rPr>
          <w:rFonts w:ascii="仿宋" w:hAnsi="仿宋" w:eastAsia="仿宋" w:cs="仿宋"/>
          <w:b/>
          <w:color w:val="000000"/>
          <w:sz w:val="24"/>
          <w:szCs w:val="24"/>
        </w:rPr>
      </w:pPr>
      <w:r>
        <w:rPr>
          <w:rFonts w:hint="eastAsia" w:ascii="仿宋" w:hAnsi="仿宋" w:eastAsia="仿宋" w:cs="仿宋"/>
          <w:b/>
          <w:color w:val="000000"/>
          <w:sz w:val="24"/>
          <w:szCs w:val="24"/>
        </w:rPr>
        <w:t xml:space="preserve">四、投标保证金：  </w:t>
      </w:r>
    </w:p>
    <w:p>
      <w:pPr>
        <w:keepNext w:val="0"/>
        <w:keepLines w:val="0"/>
        <w:pageBreakBefore w:val="0"/>
        <w:widowControl/>
        <w:kinsoku/>
        <w:wordWrap/>
        <w:overflowPunct/>
        <w:topLinePunct w:val="0"/>
        <w:autoSpaceDE/>
        <w:autoSpaceDN/>
        <w:bidi w:val="0"/>
        <w:snapToGrid/>
        <w:spacing w:line="500" w:lineRule="exact"/>
        <w:ind w:firstLine="480" w:firstLineChars="200"/>
        <w:jc w:val="left"/>
        <w:textAlignment w:val="auto"/>
        <w:rPr>
          <w:rFonts w:ascii="仿宋" w:hAnsi="仿宋" w:eastAsia="仿宋" w:cs="仿宋"/>
          <w:color w:val="000000"/>
          <w:sz w:val="24"/>
          <w:szCs w:val="24"/>
        </w:rPr>
      </w:pPr>
      <w:r>
        <w:rPr>
          <w:rFonts w:hint="eastAsia" w:ascii="仿宋" w:hAnsi="仿宋" w:eastAsia="仿宋" w:cs="仿宋"/>
          <w:color w:val="000000"/>
          <w:sz w:val="24"/>
          <w:szCs w:val="24"/>
        </w:rPr>
        <w:t>1.投标保证金金额：人民币</w:t>
      </w:r>
      <w:r>
        <w:rPr>
          <w:rFonts w:hint="eastAsia" w:ascii="仿宋" w:hAnsi="仿宋" w:eastAsia="仿宋" w:cs="仿宋"/>
          <w:color w:val="000000"/>
          <w:sz w:val="24"/>
          <w:szCs w:val="24"/>
          <w:lang w:eastAsia="zh-CN"/>
        </w:rPr>
        <w:t>壹万</w:t>
      </w:r>
      <w:r>
        <w:rPr>
          <w:rFonts w:hint="eastAsia" w:ascii="仿宋" w:hAnsi="仿宋" w:eastAsia="仿宋" w:cs="仿宋"/>
          <w:color w:val="000000"/>
          <w:sz w:val="24"/>
          <w:szCs w:val="24"/>
        </w:rPr>
        <w:t>元整（</w:t>
      </w:r>
      <w:r>
        <w:rPr>
          <w:rFonts w:hint="eastAsia" w:ascii="仿宋" w:hAnsi="仿宋" w:eastAsia="仿宋" w:cs="仿宋"/>
          <w:color w:val="000000"/>
          <w:sz w:val="24"/>
          <w:szCs w:val="24"/>
          <w:lang w:val="en-US" w:eastAsia="zh-CN"/>
        </w:rPr>
        <w:t>10000</w:t>
      </w:r>
      <w:r>
        <w:rPr>
          <w:rFonts w:hint="eastAsia" w:ascii="仿宋" w:hAnsi="仿宋" w:eastAsia="仿宋" w:cs="仿宋"/>
          <w:color w:val="000000"/>
          <w:sz w:val="24"/>
          <w:szCs w:val="24"/>
        </w:rPr>
        <w:t>元）。</w:t>
      </w:r>
    </w:p>
    <w:p>
      <w:pPr>
        <w:keepNext w:val="0"/>
        <w:keepLines w:val="0"/>
        <w:pageBreakBefore w:val="0"/>
        <w:widowControl/>
        <w:kinsoku/>
        <w:wordWrap/>
        <w:overflowPunct/>
        <w:topLinePunct w:val="0"/>
        <w:autoSpaceDE/>
        <w:autoSpaceDN/>
        <w:bidi w:val="0"/>
        <w:snapToGrid/>
        <w:spacing w:line="500" w:lineRule="exact"/>
        <w:ind w:firstLine="480" w:firstLineChars="200"/>
        <w:jc w:val="left"/>
        <w:textAlignment w:val="auto"/>
        <w:rPr>
          <w:rFonts w:ascii="仿宋" w:hAnsi="仿宋" w:eastAsia="仿宋" w:cs="仿宋"/>
          <w:color w:val="000000"/>
          <w:sz w:val="24"/>
          <w:szCs w:val="24"/>
        </w:rPr>
      </w:pPr>
      <w:r>
        <w:rPr>
          <w:rFonts w:hint="eastAsia" w:ascii="仿宋" w:hAnsi="仿宋" w:eastAsia="仿宋" w:cs="仿宋"/>
          <w:color w:val="000000"/>
          <w:sz w:val="24"/>
          <w:szCs w:val="24"/>
        </w:rPr>
        <w:t>2.投标保证金的形式：以转账方式提交投标保证金（详见招标须知）。</w:t>
      </w:r>
    </w:p>
    <w:p>
      <w:pPr>
        <w:keepNext w:val="0"/>
        <w:keepLines w:val="0"/>
        <w:pageBreakBefore w:val="0"/>
        <w:kinsoku/>
        <w:wordWrap/>
        <w:overflowPunct/>
        <w:topLinePunct w:val="0"/>
        <w:autoSpaceDE/>
        <w:autoSpaceDN/>
        <w:bidi w:val="0"/>
        <w:snapToGrid/>
        <w:spacing w:line="500" w:lineRule="exact"/>
        <w:ind w:firstLine="482" w:firstLineChars="200"/>
        <w:textAlignment w:val="auto"/>
        <w:rPr>
          <w:rFonts w:ascii="仿宋" w:hAnsi="仿宋" w:eastAsia="仿宋" w:cs="Times New Roman"/>
          <w:b/>
          <w:bCs/>
          <w:sz w:val="24"/>
          <w:szCs w:val="24"/>
        </w:rPr>
      </w:pPr>
      <w:r>
        <w:rPr>
          <w:rFonts w:hint="eastAsia" w:ascii="仿宋" w:hAnsi="仿宋" w:eastAsia="仿宋" w:cs="Times New Roman"/>
          <w:b/>
          <w:bCs/>
          <w:sz w:val="24"/>
          <w:szCs w:val="24"/>
        </w:rPr>
        <w:t>五、递交响应文件的截止时间和地点：</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1.投标文件递交截止时间及开标时间：2021年</w:t>
      </w:r>
      <w:r>
        <w:rPr>
          <w:rFonts w:hint="eastAsia" w:ascii="仿宋" w:hAnsi="仿宋" w:eastAsia="仿宋" w:cs="Times New Roman"/>
          <w:sz w:val="24"/>
          <w:szCs w:val="24"/>
          <w:lang w:val="en-US" w:eastAsia="zh-CN"/>
        </w:rPr>
        <w:t>8</w:t>
      </w:r>
      <w:r>
        <w:rPr>
          <w:rFonts w:hint="eastAsia" w:ascii="仿宋" w:hAnsi="仿宋" w:eastAsia="仿宋" w:cs="Times New Roman"/>
          <w:sz w:val="24"/>
          <w:szCs w:val="24"/>
        </w:rPr>
        <w:t>月</w:t>
      </w:r>
      <w:r>
        <w:rPr>
          <w:rFonts w:hint="eastAsia" w:ascii="仿宋" w:hAnsi="仿宋" w:eastAsia="仿宋" w:cs="Times New Roman"/>
          <w:sz w:val="24"/>
          <w:szCs w:val="24"/>
          <w:lang w:val="en-US" w:eastAsia="zh-CN"/>
        </w:rPr>
        <w:t>11</w:t>
      </w:r>
      <w:r>
        <w:rPr>
          <w:rFonts w:hint="eastAsia" w:ascii="仿宋" w:hAnsi="仿宋" w:eastAsia="仿宋" w:cs="Times New Roman"/>
          <w:sz w:val="24"/>
          <w:szCs w:val="24"/>
        </w:rPr>
        <w:t>日</w:t>
      </w:r>
      <w:r>
        <w:rPr>
          <w:rFonts w:hint="eastAsia" w:ascii="仿宋" w:hAnsi="仿宋" w:eastAsia="仿宋" w:cs="Times New Roman"/>
          <w:sz w:val="24"/>
          <w:szCs w:val="24"/>
          <w:lang w:val="en-US" w:eastAsia="zh-CN"/>
        </w:rPr>
        <w:t>15：00</w:t>
      </w:r>
      <w:r>
        <w:rPr>
          <w:rFonts w:hint="eastAsia" w:ascii="仿宋" w:hAnsi="仿宋" w:eastAsia="仿宋" w:cs="Times New Roman"/>
          <w:sz w:val="24"/>
          <w:szCs w:val="24"/>
        </w:rPr>
        <w:t xml:space="preserve"> （北京时间）；</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2.投标文件递交及开标地点：湖南科技学院院行政办公楼303评标室。</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3.投标时投标方须带齐证照、授权书、投标书等相关资料。</w:t>
      </w:r>
    </w:p>
    <w:p>
      <w:pPr>
        <w:keepNext w:val="0"/>
        <w:keepLines w:val="0"/>
        <w:pageBreakBefore w:val="0"/>
        <w:widowControl/>
        <w:kinsoku/>
        <w:wordWrap/>
        <w:overflowPunct/>
        <w:topLinePunct w:val="0"/>
        <w:autoSpaceDE/>
        <w:autoSpaceDN/>
        <w:bidi w:val="0"/>
        <w:adjustRightInd w:val="0"/>
        <w:snapToGrid/>
        <w:spacing w:line="500" w:lineRule="exact"/>
        <w:ind w:firstLine="480" w:firstLineChars="200"/>
        <w:jc w:val="left"/>
        <w:textAlignment w:val="auto"/>
        <w:rPr>
          <w:rFonts w:ascii="仿宋" w:hAnsi="仿宋" w:eastAsia="仿宋"/>
          <w:b/>
          <w:color w:val="000000"/>
          <w:kern w:val="0"/>
          <w:sz w:val="24"/>
          <w:szCs w:val="24"/>
        </w:rPr>
      </w:pPr>
      <w:r>
        <w:rPr>
          <w:rFonts w:hint="eastAsia" w:ascii="仿宋" w:hAnsi="仿宋" w:eastAsia="仿宋" w:cs="Times New Roman"/>
          <w:sz w:val="24"/>
          <w:szCs w:val="24"/>
        </w:rPr>
        <w:t>4.逾期送达或者不按招标文件要求密封或者不按招标文件的要求提供投标保证金的响应文件，采购代理机构将拒绝接收。</w:t>
      </w:r>
    </w:p>
    <w:p>
      <w:pPr>
        <w:keepNext w:val="0"/>
        <w:keepLines w:val="0"/>
        <w:pageBreakBefore w:val="0"/>
        <w:widowControl/>
        <w:kinsoku/>
        <w:wordWrap/>
        <w:overflowPunct/>
        <w:topLinePunct w:val="0"/>
        <w:autoSpaceDE/>
        <w:autoSpaceDN/>
        <w:bidi w:val="0"/>
        <w:adjustRightInd w:val="0"/>
        <w:snapToGrid/>
        <w:spacing w:line="500" w:lineRule="exact"/>
        <w:ind w:firstLine="482" w:firstLineChars="200"/>
        <w:jc w:val="left"/>
        <w:textAlignment w:val="auto"/>
        <w:rPr>
          <w:rFonts w:ascii="仿宋" w:hAnsi="仿宋" w:eastAsia="仿宋"/>
          <w:color w:val="000000"/>
          <w:kern w:val="0"/>
          <w:sz w:val="24"/>
          <w:szCs w:val="24"/>
        </w:rPr>
      </w:pPr>
      <w:r>
        <w:rPr>
          <w:rFonts w:hint="eastAsia" w:ascii="仿宋" w:hAnsi="仿宋" w:eastAsia="仿宋"/>
          <w:b/>
          <w:color w:val="000000"/>
          <w:kern w:val="0"/>
          <w:sz w:val="24"/>
          <w:szCs w:val="24"/>
        </w:rPr>
        <w:t>六、联系方式</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ascii="仿宋" w:hAnsi="仿宋" w:eastAsia="仿宋"/>
          <w:sz w:val="24"/>
          <w:szCs w:val="24"/>
        </w:rPr>
      </w:pPr>
      <w:r>
        <w:rPr>
          <w:rFonts w:hint="eastAsia" w:ascii="仿宋" w:hAnsi="仿宋" w:eastAsia="仿宋"/>
          <w:sz w:val="24"/>
          <w:szCs w:val="24"/>
        </w:rPr>
        <w:t xml:space="preserve">采购人：湖南科技学院  </w:t>
      </w:r>
    </w:p>
    <w:p>
      <w:pPr>
        <w:keepNext w:val="0"/>
        <w:keepLines w:val="0"/>
        <w:pageBreakBefore w:val="0"/>
        <w:widowControl/>
        <w:kinsoku/>
        <w:wordWrap/>
        <w:overflowPunct/>
        <w:topLinePunct w:val="0"/>
        <w:autoSpaceDE/>
        <w:autoSpaceDN/>
        <w:bidi w:val="0"/>
        <w:adjustRightInd w:val="0"/>
        <w:snapToGrid/>
        <w:spacing w:line="500" w:lineRule="exact"/>
        <w:ind w:firstLine="480" w:firstLineChars="200"/>
        <w:jc w:val="left"/>
        <w:textAlignment w:val="auto"/>
        <w:rPr>
          <w:rFonts w:ascii="仿宋" w:hAnsi="仿宋" w:eastAsia="仿宋"/>
          <w:sz w:val="24"/>
          <w:szCs w:val="24"/>
        </w:rPr>
      </w:pPr>
      <w:r>
        <w:rPr>
          <w:rFonts w:hint="eastAsia" w:ascii="仿宋" w:hAnsi="仿宋" w:eastAsia="仿宋"/>
          <w:color w:val="000000"/>
          <w:kern w:val="0"/>
          <w:sz w:val="24"/>
          <w:szCs w:val="24"/>
        </w:rPr>
        <w:t>联系人：刘老师     联系电话：0746-6382238</w:t>
      </w:r>
      <w:r>
        <w:rPr>
          <w:rFonts w:hint="eastAsia" w:ascii="仿宋" w:hAnsi="仿宋" w:eastAsia="仿宋" w:cs="仿宋"/>
          <w:color w:val="000000"/>
          <w:sz w:val="24"/>
          <w:szCs w:val="24"/>
        </w:rPr>
        <w:t>　</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ascii="仿宋" w:hAnsi="仿宋" w:eastAsia="仿宋"/>
          <w:sz w:val="24"/>
          <w:szCs w:val="24"/>
        </w:rPr>
      </w:pPr>
      <w:r>
        <w:rPr>
          <w:rFonts w:hint="eastAsia" w:ascii="仿宋" w:hAnsi="仿宋" w:eastAsia="仿宋"/>
          <w:sz w:val="24"/>
          <w:szCs w:val="24"/>
        </w:rPr>
        <w:t>采购代理机构：湖南科技学院采购中心</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ascii="仿宋" w:hAnsi="仿宋" w:eastAsia="仿宋"/>
          <w:b/>
          <w:sz w:val="24"/>
          <w:szCs w:val="24"/>
        </w:rPr>
      </w:pPr>
      <w:r>
        <w:rPr>
          <w:rFonts w:hint="eastAsia" w:ascii="仿宋" w:hAnsi="仿宋" w:eastAsia="仿宋"/>
          <w:sz w:val="24"/>
          <w:szCs w:val="24"/>
        </w:rPr>
        <w:t>联系人：邓老师     联系电话：0746-6388315</w:t>
      </w:r>
      <w:r>
        <w:rPr>
          <w:rFonts w:hint="eastAsia" w:ascii="仿宋" w:hAnsi="仿宋" w:eastAsia="仿宋"/>
          <w:b/>
          <w:sz w:val="24"/>
          <w:szCs w:val="24"/>
        </w:rPr>
        <w:t>　　</w:t>
      </w:r>
    </w:p>
    <w:p>
      <w:pPr>
        <w:keepNext w:val="0"/>
        <w:keepLines w:val="0"/>
        <w:pageBreakBefore w:val="0"/>
        <w:kinsoku/>
        <w:wordWrap/>
        <w:overflowPunct/>
        <w:topLinePunct w:val="0"/>
        <w:autoSpaceDE/>
        <w:autoSpaceDN/>
        <w:bidi w:val="0"/>
        <w:snapToGrid/>
        <w:spacing w:line="500" w:lineRule="exact"/>
        <w:ind w:firstLine="482" w:firstLineChars="200"/>
        <w:textAlignment w:val="auto"/>
        <w:rPr>
          <w:rFonts w:ascii="仿宋" w:hAnsi="仿宋" w:eastAsia="仿宋"/>
          <w:b/>
          <w:sz w:val="24"/>
          <w:szCs w:val="24"/>
        </w:rPr>
      </w:pPr>
      <w:r>
        <w:rPr>
          <w:rFonts w:hint="eastAsia" w:ascii="仿宋" w:hAnsi="仿宋" w:eastAsia="仿宋"/>
          <w:b/>
          <w:sz w:val="24"/>
          <w:szCs w:val="24"/>
        </w:rPr>
        <w:t>七、采购监督管理部门：</w:t>
      </w:r>
    </w:p>
    <w:p>
      <w:pPr>
        <w:keepNext w:val="0"/>
        <w:keepLines w:val="0"/>
        <w:pageBreakBefore w:val="0"/>
        <w:kinsoku/>
        <w:wordWrap/>
        <w:overflowPunct/>
        <w:topLinePunct w:val="0"/>
        <w:autoSpaceDE/>
        <w:autoSpaceDN/>
        <w:bidi w:val="0"/>
        <w:snapToGrid/>
        <w:spacing w:line="500" w:lineRule="exact"/>
        <w:textAlignment w:val="auto"/>
        <w:rPr>
          <w:rFonts w:ascii="仿宋" w:hAnsi="仿宋" w:eastAsia="仿宋"/>
          <w:sz w:val="24"/>
          <w:szCs w:val="24"/>
        </w:rPr>
      </w:pPr>
      <w:r>
        <w:rPr>
          <w:rFonts w:hint="eastAsia" w:ascii="仿宋" w:hAnsi="仿宋" w:eastAsia="仿宋"/>
          <w:sz w:val="24"/>
          <w:szCs w:val="24"/>
        </w:rPr>
        <w:t xml:space="preserve">    湖南科技学院纪检监察处   监督电话：0746-6381404</w:t>
      </w:r>
    </w:p>
    <w:p>
      <w:pPr>
        <w:widowControl/>
        <w:spacing w:line="440" w:lineRule="exact"/>
        <w:jc w:val="center"/>
        <w:rPr>
          <w:rFonts w:hint="eastAsia" w:ascii="仿宋" w:hAnsi="仿宋" w:eastAsia="仿宋"/>
          <w:b/>
          <w:bCs/>
          <w:kern w:val="0"/>
          <w:sz w:val="32"/>
          <w:szCs w:val="32"/>
        </w:rPr>
      </w:pPr>
    </w:p>
    <w:p>
      <w:pPr>
        <w:pStyle w:val="15"/>
        <w:rPr>
          <w:rFonts w:hint="eastAsia"/>
        </w:rPr>
      </w:pPr>
    </w:p>
    <w:p>
      <w:pPr>
        <w:widowControl/>
        <w:spacing w:line="440" w:lineRule="exact"/>
        <w:rPr>
          <w:rFonts w:ascii="仿宋" w:hAnsi="仿宋" w:eastAsia="仿宋"/>
          <w:b/>
          <w:bCs/>
          <w:kern w:val="0"/>
          <w:sz w:val="32"/>
          <w:szCs w:val="32"/>
        </w:rPr>
      </w:pPr>
    </w:p>
    <w:p>
      <w:pPr>
        <w:widowControl/>
        <w:spacing w:line="440" w:lineRule="exact"/>
        <w:ind w:firstLine="3213" w:firstLineChars="1000"/>
        <w:rPr>
          <w:rFonts w:ascii="仿宋" w:hAnsi="仿宋" w:eastAsia="仿宋"/>
          <w:b/>
          <w:kern w:val="0"/>
          <w:sz w:val="32"/>
          <w:szCs w:val="32"/>
        </w:rPr>
      </w:pPr>
      <w:r>
        <w:rPr>
          <w:rFonts w:hint="eastAsia" w:ascii="仿宋" w:hAnsi="仿宋" w:eastAsia="仿宋"/>
          <w:b/>
          <w:bCs/>
          <w:kern w:val="0"/>
          <w:sz w:val="32"/>
          <w:szCs w:val="32"/>
        </w:rPr>
        <w:t xml:space="preserve">第二章 </w:t>
      </w:r>
      <w:r>
        <w:rPr>
          <w:rFonts w:hint="eastAsia" w:ascii="仿宋" w:hAnsi="仿宋" w:eastAsia="仿宋"/>
          <w:b/>
          <w:sz w:val="32"/>
          <w:szCs w:val="32"/>
        </w:rPr>
        <w:t>投标须知</w:t>
      </w:r>
    </w:p>
    <w:p>
      <w:pPr>
        <w:widowControl/>
        <w:spacing w:line="440" w:lineRule="exact"/>
        <w:ind w:firstLine="482" w:firstLineChars="200"/>
        <w:rPr>
          <w:rFonts w:ascii="仿宋" w:hAnsi="仿宋" w:eastAsia="仿宋"/>
          <w:b/>
          <w:bCs/>
          <w:kern w:val="0"/>
          <w:sz w:val="24"/>
          <w:szCs w:val="24"/>
        </w:rPr>
      </w:pPr>
    </w:p>
    <w:p>
      <w:pPr>
        <w:keepNext w:val="0"/>
        <w:keepLines w:val="0"/>
        <w:pageBreakBefore w:val="0"/>
        <w:kinsoku/>
        <w:wordWrap/>
        <w:overflowPunct/>
        <w:topLinePunct w:val="0"/>
        <w:autoSpaceDE/>
        <w:autoSpaceDN/>
        <w:bidi w:val="0"/>
        <w:snapToGrid/>
        <w:spacing w:line="500" w:lineRule="exact"/>
        <w:ind w:firstLine="482" w:firstLineChars="200"/>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一、招标项目：</w:t>
      </w:r>
      <w:r>
        <w:rPr>
          <w:rFonts w:hint="eastAsia" w:ascii="仿宋" w:hAnsi="仿宋" w:eastAsia="仿宋"/>
          <w:color w:val="000000"/>
          <w:kern w:val="0"/>
          <w:sz w:val="24"/>
          <w:szCs w:val="24"/>
        </w:rPr>
        <w:t>湖南科技学院木工维修专项</w:t>
      </w:r>
      <w:r>
        <w:rPr>
          <w:rFonts w:hint="eastAsia" w:ascii="仿宋" w:hAnsi="仿宋" w:eastAsia="仿宋"/>
          <w:color w:val="000000"/>
          <w:kern w:val="0"/>
          <w:sz w:val="24"/>
          <w:szCs w:val="24"/>
          <w:lang w:eastAsia="zh-CN"/>
        </w:rPr>
        <w:t>承包</w:t>
      </w:r>
      <w:r>
        <w:rPr>
          <w:rFonts w:hint="eastAsia" w:ascii="仿宋" w:hAnsi="仿宋" w:eastAsia="仿宋" w:cs="仿宋"/>
          <w:bCs/>
          <w:kern w:val="0"/>
          <w:sz w:val="24"/>
          <w:szCs w:val="24"/>
        </w:rPr>
        <w:t>。</w:t>
      </w:r>
    </w:p>
    <w:p>
      <w:pPr>
        <w:widowControl/>
        <w:spacing w:line="48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bCs/>
          <w:kern w:val="0"/>
          <w:sz w:val="24"/>
          <w:szCs w:val="24"/>
        </w:rPr>
        <w:t>二、项目编号：</w:t>
      </w:r>
      <w:r>
        <w:rPr>
          <w:rFonts w:hint="eastAsia" w:ascii="仿宋" w:hAnsi="仿宋" w:eastAsia="仿宋" w:cs="仿宋"/>
          <w:color w:val="000000"/>
          <w:kern w:val="0"/>
          <w:sz w:val="24"/>
          <w:szCs w:val="24"/>
        </w:rPr>
        <w:t>XKY-CG202102</w:t>
      </w:r>
      <w:r>
        <w:rPr>
          <w:rFonts w:hint="eastAsia" w:ascii="仿宋" w:hAnsi="仿宋" w:eastAsia="仿宋" w:cs="仿宋"/>
          <w:color w:val="000000"/>
          <w:kern w:val="0"/>
          <w:sz w:val="24"/>
          <w:szCs w:val="24"/>
          <w:lang w:val="en-US" w:eastAsia="zh-CN"/>
        </w:rPr>
        <w:t>3</w:t>
      </w:r>
    </w:p>
    <w:p>
      <w:pPr>
        <w:widowControl/>
        <w:spacing w:line="48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三、采购预算：</w:t>
      </w:r>
      <w:r>
        <w:rPr>
          <w:rFonts w:hint="eastAsia" w:ascii="仿宋" w:hAnsi="仿宋" w:eastAsia="仿宋" w:cs="仿宋"/>
          <w:color w:val="000000"/>
          <w:kern w:val="0"/>
          <w:sz w:val="24"/>
          <w:szCs w:val="24"/>
          <w:lang w:val="en-US" w:eastAsia="zh-CN"/>
        </w:rPr>
        <w:t>125800</w:t>
      </w:r>
      <w:bookmarkStart w:id="4" w:name="_GoBack"/>
      <w:bookmarkEnd w:id="4"/>
      <w:r>
        <w:rPr>
          <w:rFonts w:hint="eastAsia" w:ascii="仿宋" w:hAnsi="仿宋" w:eastAsia="仿宋" w:cs="仿宋"/>
          <w:color w:val="000000"/>
          <w:kern w:val="0"/>
          <w:sz w:val="24"/>
          <w:szCs w:val="24"/>
        </w:rPr>
        <w:t xml:space="preserve"> 元</w:t>
      </w:r>
    </w:p>
    <w:p>
      <w:pPr>
        <w:widowControl/>
        <w:adjustRightInd w:val="0"/>
        <w:spacing w:line="480" w:lineRule="exact"/>
        <w:ind w:firstLine="482" w:firstLineChars="200"/>
        <w:jc w:val="left"/>
        <w:rPr>
          <w:rFonts w:hint="eastAsia" w:ascii="仿宋" w:hAnsi="仿宋" w:eastAsia="仿宋" w:cs="仿宋"/>
          <w:color w:val="FF0000"/>
          <w:sz w:val="24"/>
          <w:szCs w:val="24"/>
          <w:lang w:eastAsia="zh-CN"/>
        </w:rPr>
      </w:pPr>
      <w:r>
        <w:rPr>
          <w:rFonts w:hint="eastAsia" w:ascii="仿宋" w:hAnsi="仿宋" w:eastAsia="仿宋" w:cs="仿宋"/>
          <w:b/>
          <w:bCs/>
          <w:kern w:val="0"/>
          <w:sz w:val="24"/>
          <w:szCs w:val="24"/>
        </w:rPr>
        <w:t>四、承包期：</w:t>
      </w:r>
      <w:r>
        <w:rPr>
          <w:rFonts w:hint="eastAsia" w:ascii="仿宋" w:hAnsi="仿宋" w:eastAsia="仿宋" w:cs="仿宋"/>
          <w:bCs/>
          <w:kern w:val="0"/>
          <w:sz w:val="24"/>
          <w:szCs w:val="24"/>
        </w:rPr>
        <w:t>一年</w:t>
      </w:r>
      <w:r>
        <w:rPr>
          <w:rFonts w:hint="eastAsia" w:ascii="仿宋" w:hAnsi="仿宋" w:eastAsia="仿宋" w:cs="仿宋"/>
          <w:bCs/>
          <w:kern w:val="0"/>
          <w:sz w:val="24"/>
          <w:szCs w:val="24"/>
          <w:lang w:eastAsia="zh-CN"/>
        </w:rPr>
        <w:t>（已合同签订日期为准）</w:t>
      </w:r>
    </w:p>
    <w:p>
      <w:pPr>
        <w:spacing w:line="480" w:lineRule="exac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五、</w:t>
      </w:r>
      <w:r>
        <w:rPr>
          <w:rFonts w:hint="eastAsia" w:ascii="仿宋" w:hAnsi="仿宋" w:eastAsia="仿宋" w:cs="仿宋"/>
          <w:b/>
          <w:bCs/>
          <w:kern w:val="0"/>
          <w:sz w:val="24"/>
          <w:szCs w:val="24"/>
        </w:rPr>
        <w:t>采购内容</w:t>
      </w:r>
      <w:r>
        <w:rPr>
          <w:rFonts w:hint="eastAsia" w:ascii="仿宋" w:hAnsi="仿宋" w:eastAsia="仿宋" w:cs="仿宋"/>
          <w:b/>
          <w:color w:val="000000"/>
          <w:kern w:val="0"/>
          <w:sz w:val="24"/>
          <w:szCs w:val="24"/>
        </w:rPr>
        <w:t>：</w:t>
      </w:r>
      <w:r>
        <w:rPr>
          <w:rFonts w:hint="eastAsia" w:ascii="仿宋" w:hAnsi="仿宋" w:eastAsia="仿宋" w:cs="仿宋"/>
          <w:color w:val="000000"/>
          <w:kern w:val="0"/>
          <w:sz w:val="24"/>
          <w:szCs w:val="24"/>
        </w:rPr>
        <w:t>具体采购内容见合同。</w:t>
      </w:r>
    </w:p>
    <w:p>
      <w:pPr>
        <w:spacing w:line="480" w:lineRule="exact"/>
        <w:ind w:firstLine="482" w:firstLineChars="200"/>
        <w:rPr>
          <w:rFonts w:hint="eastAsia" w:ascii="仿宋" w:hAnsi="仿宋" w:eastAsia="仿宋" w:cs="仿宋"/>
        </w:rPr>
      </w:pPr>
      <w:r>
        <w:rPr>
          <w:rFonts w:hint="eastAsia" w:ascii="仿宋" w:hAnsi="仿宋" w:eastAsia="仿宋" w:cs="仿宋"/>
          <w:b/>
          <w:bCs/>
          <w:color w:val="000000"/>
          <w:kern w:val="0"/>
          <w:sz w:val="24"/>
          <w:szCs w:val="24"/>
        </w:rPr>
        <w:t>六、评标办法：</w:t>
      </w:r>
      <w:r>
        <w:rPr>
          <w:rFonts w:hint="eastAsia" w:ascii="仿宋" w:hAnsi="仿宋" w:eastAsia="仿宋" w:cs="仿宋"/>
          <w:color w:val="000000"/>
          <w:kern w:val="0"/>
          <w:sz w:val="24"/>
          <w:szCs w:val="24"/>
        </w:rPr>
        <w:t>最低评标价法</w:t>
      </w:r>
      <w:r>
        <w:rPr>
          <w:rFonts w:hint="eastAsia" w:ascii="仿宋" w:hAnsi="仿宋" w:eastAsia="仿宋" w:cs="仿宋"/>
        </w:rPr>
        <w:t xml:space="preserve"> </w:t>
      </w:r>
    </w:p>
    <w:p>
      <w:pPr>
        <w:pStyle w:val="2"/>
        <w:spacing w:before="0" w:beforeAutospacing="0" w:after="0" w:line="480" w:lineRule="exact"/>
        <w:ind w:left="0" w:firstLine="482"/>
        <w:rPr>
          <w:rFonts w:hint="eastAsia" w:ascii="仿宋" w:hAnsi="仿宋" w:eastAsia="仿宋" w:cs="仿宋"/>
          <w:b/>
          <w:kern w:val="0"/>
          <w:sz w:val="24"/>
          <w:szCs w:val="24"/>
        </w:rPr>
      </w:pPr>
      <w:r>
        <w:rPr>
          <w:rFonts w:hint="eastAsia" w:ascii="仿宋" w:hAnsi="仿宋" w:eastAsia="仿宋" w:cs="仿宋"/>
          <w:b/>
          <w:kern w:val="0"/>
          <w:sz w:val="24"/>
          <w:szCs w:val="24"/>
        </w:rPr>
        <w:t>七、结算标准、工期、付款程序及安全要求、双方的权利与义务、违约责任、合同解除、争议的解决方式及其他要求详见合同相关条款。</w:t>
      </w:r>
    </w:p>
    <w:p>
      <w:pPr>
        <w:widowControl/>
        <w:spacing w:line="480" w:lineRule="exact"/>
        <w:ind w:firstLine="482" w:firstLineChars="200"/>
        <w:rPr>
          <w:rFonts w:hint="eastAsia" w:ascii="仿宋" w:hAnsi="仿宋" w:eastAsia="仿宋" w:cs="仿宋"/>
          <w:b/>
          <w:color w:val="000000"/>
          <w:kern w:val="0"/>
          <w:sz w:val="24"/>
          <w:szCs w:val="24"/>
        </w:rPr>
      </w:pPr>
      <w:r>
        <w:rPr>
          <w:rFonts w:hint="eastAsia" w:ascii="仿宋" w:hAnsi="仿宋" w:eastAsia="仿宋" w:cs="仿宋"/>
          <w:b/>
          <w:kern w:val="0"/>
          <w:sz w:val="24"/>
          <w:szCs w:val="24"/>
        </w:rPr>
        <w:t>八、</w:t>
      </w:r>
      <w:r>
        <w:rPr>
          <w:rFonts w:hint="eastAsia" w:ascii="仿宋" w:hAnsi="仿宋" w:eastAsia="仿宋" w:cs="仿宋"/>
          <w:b/>
          <w:color w:val="000000"/>
          <w:kern w:val="0"/>
          <w:sz w:val="24"/>
          <w:szCs w:val="24"/>
        </w:rPr>
        <w:t>投标报价要求：</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该项目采用固定总价，总价为包干价，包括但不限于以下内容：该项目的人工、材料、机械、安装、运输、保险、税金及清运垃圾至甲方指定地点等所有费用，甲方不再承担任何其他费用。</w:t>
      </w:r>
    </w:p>
    <w:p>
      <w:pPr>
        <w:widowControl/>
        <w:spacing w:line="480" w:lineRule="exact"/>
        <w:ind w:firstLine="482" w:firstLineChars="200"/>
        <w:rPr>
          <w:rFonts w:hint="eastAsia" w:ascii="仿宋" w:hAnsi="仿宋" w:eastAsia="仿宋" w:cs="仿宋"/>
          <w:b/>
          <w:sz w:val="24"/>
          <w:szCs w:val="24"/>
        </w:rPr>
      </w:pPr>
      <w:r>
        <w:rPr>
          <w:rFonts w:hint="eastAsia" w:ascii="仿宋" w:hAnsi="仿宋" w:eastAsia="仿宋" w:cs="仿宋"/>
          <w:b/>
          <w:bCs/>
          <w:kern w:val="0"/>
          <w:sz w:val="24"/>
          <w:szCs w:val="24"/>
        </w:rPr>
        <w:t>九、招标控制价：</w:t>
      </w:r>
      <w:r>
        <w:rPr>
          <w:rFonts w:hint="eastAsia" w:ascii="仿宋" w:hAnsi="仿宋" w:eastAsia="仿宋" w:cs="仿宋"/>
          <w:b/>
          <w:kern w:val="0"/>
          <w:sz w:val="24"/>
          <w:szCs w:val="24"/>
        </w:rPr>
        <w:t>人民币</w:t>
      </w:r>
      <w:r>
        <w:rPr>
          <w:rFonts w:hint="eastAsia" w:ascii="仿宋" w:hAnsi="仿宋" w:eastAsia="仿宋" w:cs="仿宋"/>
          <w:b/>
          <w:kern w:val="0"/>
          <w:sz w:val="24"/>
          <w:szCs w:val="24"/>
          <w:lang w:eastAsia="zh-CN"/>
        </w:rPr>
        <w:t>壹</w:t>
      </w:r>
      <w:r>
        <w:rPr>
          <w:rFonts w:hint="eastAsia" w:ascii="仿宋" w:hAnsi="仿宋" w:eastAsia="仿宋" w:cs="仿宋"/>
          <w:b/>
          <w:kern w:val="0"/>
          <w:sz w:val="24"/>
          <w:szCs w:val="24"/>
        </w:rPr>
        <w:t>拾</w:t>
      </w:r>
      <w:r>
        <w:rPr>
          <w:rFonts w:hint="eastAsia" w:ascii="仿宋" w:hAnsi="仿宋" w:eastAsia="仿宋" w:cs="仿宋"/>
          <w:b/>
          <w:kern w:val="0"/>
          <w:sz w:val="24"/>
          <w:szCs w:val="24"/>
          <w:lang w:eastAsia="zh-CN"/>
        </w:rPr>
        <w:t>贰</w:t>
      </w:r>
      <w:r>
        <w:rPr>
          <w:rFonts w:hint="eastAsia" w:ascii="仿宋" w:hAnsi="仿宋" w:eastAsia="仿宋" w:cs="仿宋"/>
          <w:b/>
          <w:kern w:val="0"/>
          <w:sz w:val="24"/>
          <w:szCs w:val="24"/>
        </w:rPr>
        <w:t>万</w:t>
      </w:r>
      <w:r>
        <w:rPr>
          <w:rFonts w:hint="eastAsia" w:ascii="仿宋" w:hAnsi="仿宋" w:eastAsia="仿宋" w:cs="仿宋"/>
          <w:b/>
          <w:kern w:val="0"/>
          <w:sz w:val="24"/>
          <w:szCs w:val="24"/>
          <w:lang w:eastAsia="zh-CN"/>
        </w:rPr>
        <w:t>伍仟捌</w:t>
      </w:r>
      <w:r>
        <w:rPr>
          <w:rFonts w:hint="eastAsia" w:ascii="仿宋" w:hAnsi="仿宋" w:eastAsia="仿宋" w:cs="仿宋"/>
          <w:b/>
          <w:kern w:val="0"/>
          <w:sz w:val="24"/>
          <w:szCs w:val="24"/>
        </w:rPr>
        <w:t>佰元整（¥</w:t>
      </w:r>
      <w:r>
        <w:rPr>
          <w:rFonts w:hint="eastAsia" w:ascii="仿宋" w:hAnsi="仿宋" w:eastAsia="仿宋" w:cs="仿宋"/>
          <w:b/>
          <w:kern w:val="0"/>
          <w:sz w:val="24"/>
          <w:szCs w:val="24"/>
          <w:lang w:val="en-US" w:eastAsia="zh-CN"/>
        </w:rPr>
        <w:t>:125800</w:t>
      </w:r>
      <w:r>
        <w:rPr>
          <w:rFonts w:hint="eastAsia" w:ascii="仿宋" w:hAnsi="仿宋" w:eastAsia="仿宋" w:cs="仿宋"/>
          <w:b/>
          <w:kern w:val="0"/>
          <w:sz w:val="24"/>
          <w:szCs w:val="24"/>
        </w:rPr>
        <w:t>.00），投标人投标总价不得超过招标人发布招标控制价，即投标总价不能超过招标控制价，投标总价超过的为废标。</w:t>
      </w:r>
    </w:p>
    <w:p>
      <w:pPr>
        <w:widowControl/>
        <w:spacing w:line="480" w:lineRule="exact"/>
        <w:ind w:firstLine="482" w:firstLineChars="200"/>
        <w:rPr>
          <w:rFonts w:hint="eastAsia" w:ascii="仿宋" w:hAnsi="仿宋" w:eastAsia="仿宋" w:cs="仿宋"/>
          <w:b/>
          <w:bCs/>
          <w:kern w:val="0"/>
          <w:sz w:val="24"/>
          <w:szCs w:val="24"/>
        </w:rPr>
      </w:pPr>
      <w:r>
        <w:rPr>
          <w:rFonts w:hint="eastAsia" w:ascii="仿宋" w:hAnsi="仿宋" w:eastAsia="仿宋" w:cs="仿宋"/>
          <w:b/>
          <w:color w:val="000000"/>
          <w:kern w:val="0"/>
          <w:sz w:val="24"/>
          <w:szCs w:val="24"/>
        </w:rPr>
        <w:t>十、</w:t>
      </w:r>
      <w:r>
        <w:rPr>
          <w:rFonts w:hint="eastAsia" w:ascii="仿宋" w:hAnsi="仿宋" w:eastAsia="仿宋" w:cs="仿宋"/>
          <w:b/>
          <w:bCs/>
          <w:kern w:val="0"/>
          <w:sz w:val="24"/>
          <w:szCs w:val="24"/>
        </w:rPr>
        <w:t>主要材料参考品牌：</w:t>
      </w:r>
    </w:p>
    <w:tbl>
      <w:tblPr>
        <w:tblStyle w:val="12"/>
        <w:tblW w:w="92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1"/>
        <w:gridCol w:w="1560"/>
        <w:gridCol w:w="1701"/>
        <w:gridCol w:w="1417"/>
        <w:gridCol w:w="1985"/>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材料名称</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要 求</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材料名称</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要 求</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材料名称</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要 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榉木板</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华翔、洞庭</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铝塑板</w:t>
            </w:r>
          </w:p>
        </w:tc>
        <w:tc>
          <w:tcPr>
            <w:tcW w:w="1417" w:type="dxa"/>
            <w:tcBorders>
              <w:top w:val="single" w:color="000000" w:sz="4" w:space="0"/>
              <w:left w:val="single" w:color="000000" w:sz="4" w:space="0"/>
              <w:bottom w:val="single" w:color="000000" w:sz="4" w:space="0"/>
              <w:right w:val="single" w:color="000000" w:sz="4" w:space="0"/>
            </w:tcBorders>
            <w:vAlign w:val="center"/>
          </w:tcPr>
          <w:p>
            <w:pPr>
              <w:pStyle w:val="5"/>
              <w:shd w:val="clear" w:color="auto" w:fill="FFFFFF"/>
              <w:spacing w:line="360" w:lineRule="exact"/>
              <w:rPr>
                <w:rFonts w:ascii="仿宋" w:hAnsi="仿宋" w:eastAsia="仿宋" w:cstheme="minorBidi"/>
                <w:b w:val="0"/>
                <w:bCs w:val="0"/>
                <w:kern w:val="0"/>
              </w:rPr>
            </w:pPr>
            <w:r>
              <w:rPr>
                <w:rFonts w:hint="eastAsia" w:ascii="仿宋" w:hAnsi="仿宋" w:eastAsia="仿宋" w:cstheme="minorBidi"/>
                <w:b w:val="0"/>
                <w:bCs w:val="0"/>
                <w:kern w:val="0"/>
              </w:rPr>
              <w:t>上海吉祥、 吉塑</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铝合金窗锁</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九厘板</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华翔、洞庭</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塑料吊顶扣板</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合格</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不锈钢飞机合页</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生态板</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华翔、洞庭</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石膏吊顶板</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合格</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不锈钢角码</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大芯板</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华翔、洞庭</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抽屉滑轨</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合格</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入户门拉手</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石膏板</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泰山王、龙牌</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门扣</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合格</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地弹门拉手</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不锈钢插销</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合格</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衣柜圆拉手</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合格</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木工油漆</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双头毛巾架座</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合格</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Times New Roman"/>
                <w:sz w:val="24"/>
                <w:szCs w:val="24"/>
              </w:rPr>
            </w:pPr>
            <w:r>
              <w:rPr>
                <w:rFonts w:hint="eastAsia" w:ascii="仿宋" w:hAnsi="仿宋" w:eastAsia="仿宋"/>
                <w:sz w:val="24"/>
                <w:szCs w:val="24"/>
              </w:rPr>
              <w:t>不锈钢卫生间成品隔断配件</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合格</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铁油漆</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1701"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金属窗纱</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合格</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铁合页</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4"/>
                <w:szCs w:val="24"/>
              </w:rPr>
            </w:pPr>
            <w:r>
              <w:rPr>
                <w:rFonts w:hint="eastAsia" w:ascii="仿宋" w:hAnsi="仿宋" w:eastAsia="仿宋"/>
                <w:sz w:val="24"/>
                <w:szCs w:val="24"/>
              </w:rPr>
              <w:t>合格</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80" w:lineRule="exact"/>
              <w:ind w:firstLine="480" w:firstLineChars="200"/>
              <w:jc w:val="left"/>
              <w:rPr>
                <w:rFonts w:ascii="仿宋" w:hAnsi="仿宋" w:eastAsia="仿宋" w:cs="Times New Roman"/>
                <w:sz w:val="24"/>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left"/>
              <w:rPr>
                <w:rFonts w:ascii="仿宋" w:hAnsi="仿宋" w:eastAsia="仿宋" w:cs="Times New Roman"/>
                <w:sz w:val="24"/>
                <w:szCs w:val="24"/>
              </w:rPr>
            </w:pPr>
          </w:p>
        </w:tc>
      </w:tr>
    </w:tbl>
    <w:p>
      <w:pPr>
        <w:keepNext w:val="0"/>
        <w:keepLines w:val="0"/>
        <w:pageBreakBefore w:val="0"/>
        <w:widowControl/>
        <w:kinsoku/>
        <w:wordWrap/>
        <w:overflowPunct/>
        <w:topLinePunct w:val="0"/>
        <w:autoSpaceDE/>
        <w:autoSpaceDN/>
        <w:bidi w:val="0"/>
        <w:snapToGrid/>
        <w:spacing w:line="50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color w:val="000000"/>
          <w:kern w:val="0"/>
          <w:sz w:val="24"/>
          <w:szCs w:val="24"/>
        </w:rPr>
        <w:t>（备注：</w:t>
      </w:r>
      <w:r>
        <w:rPr>
          <w:rFonts w:hint="eastAsia" w:ascii="仿宋" w:hAnsi="仿宋" w:eastAsia="仿宋" w:cs="仿宋"/>
          <w:b/>
          <w:kern w:val="0"/>
          <w:sz w:val="24"/>
          <w:szCs w:val="24"/>
        </w:rPr>
        <w:t>投标人在响应文件中须响应报价清单中的主要材料品牌，采购人根据施工需要从参考品牌中任选一款。）</w:t>
      </w:r>
    </w:p>
    <w:p>
      <w:pPr>
        <w:keepNext w:val="0"/>
        <w:keepLines w:val="0"/>
        <w:pageBreakBefore w:val="0"/>
        <w:widowControl/>
        <w:kinsoku/>
        <w:wordWrap/>
        <w:overflowPunct/>
        <w:topLinePunct w:val="0"/>
        <w:autoSpaceDE/>
        <w:autoSpaceDN/>
        <w:bidi w:val="0"/>
        <w:adjustRightInd w:val="0"/>
        <w:snapToGrid/>
        <w:spacing w:line="500" w:lineRule="exact"/>
        <w:ind w:firstLine="482"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eastAsia="zh-CN"/>
        </w:rPr>
        <w:t>十一</w:t>
      </w:r>
      <w:r>
        <w:rPr>
          <w:rFonts w:hint="eastAsia" w:ascii="仿宋" w:hAnsi="仿宋" w:eastAsia="仿宋" w:cs="仿宋"/>
          <w:b/>
          <w:bCs/>
          <w:color w:val="000000"/>
          <w:kern w:val="0"/>
          <w:sz w:val="24"/>
          <w:szCs w:val="24"/>
          <w:highlight w:val="none"/>
        </w:rPr>
        <w:t>、投标保证金及履约保证金</w:t>
      </w:r>
      <w:r>
        <w:rPr>
          <w:rFonts w:hint="eastAsia" w:ascii="仿宋" w:hAnsi="仿宋" w:eastAsia="仿宋" w:cs="仿宋"/>
          <w:b/>
          <w:bCs/>
          <w:color w:val="000000"/>
          <w:kern w:val="0"/>
          <w:sz w:val="24"/>
          <w:szCs w:val="24"/>
          <w:highlight w:val="none"/>
          <w:lang w:eastAsia="zh-CN"/>
        </w:rPr>
        <w:t>：</w:t>
      </w:r>
      <w:r>
        <w:rPr>
          <w:rFonts w:hint="eastAsia" w:ascii="仿宋" w:hAnsi="仿宋" w:eastAsia="仿宋" w:cs="仿宋"/>
          <w:color w:val="000000"/>
          <w:kern w:val="0"/>
          <w:sz w:val="24"/>
          <w:szCs w:val="24"/>
          <w:highlight w:val="none"/>
        </w:rPr>
        <w:t>投标保证金为</w:t>
      </w:r>
      <w:r>
        <w:rPr>
          <w:rFonts w:hint="eastAsia" w:ascii="仿宋" w:hAnsi="仿宋" w:eastAsia="仿宋" w:cs="仿宋"/>
          <w:color w:val="000000"/>
          <w:kern w:val="0"/>
          <w:sz w:val="24"/>
          <w:szCs w:val="24"/>
          <w:highlight w:val="none"/>
          <w:lang w:eastAsia="zh-CN"/>
        </w:rPr>
        <w:t>壹</w:t>
      </w:r>
      <w:r>
        <w:rPr>
          <w:rFonts w:hint="eastAsia" w:ascii="仿宋" w:hAnsi="仿宋" w:eastAsia="仿宋" w:cs="仿宋"/>
          <w:color w:val="000000"/>
          <w:kern w:val="0"/>
          <w:sz w:val="24"/>
          <w:szCs w:val="24"/>
          <w:highlight w:val="none"/>
        </w:rPr>
        <w:t>万元整，中标后转为履约保证金，</w:t>
      </w:r>
      <w:r>
        <w:rPr>
          <w:rFonts w:hint="eastAsia" w:ascii="仿宋" w:hAnsi="仿宋" w:eastAsia="仿宋" w:cs="仿宋"/>
          <w:color w:val="000000"/>
          <w:kern w:val="0"/>
          <w:sz w:val="24"/>
          <w:szCs w:val="24"/>
          <w:highlight w:val="none"/>
          <w:lang w:eastAsia="zh-CN"/>
        </w:rPr>
        <w:t>合同终止时，无质量问题及违约事项，招标人一次性无息退还给中标人</w:t>
      </w:r>
      <w:r>
        <w:rPr>
          <w:rFonts w:hint="eastAsia" w:ascii="仿宋" w:hAnsi="仿宋" w:eastAsia="仿宋" w:cs="仿宋"/>
          <w:color w:val="000000"/>
          <w:kern w:val="0"/>
          <w:sz w:val="24"/>
          <w:szCs w:val="24"/>
          <w:highlight w:val="none"/>
        </w:rPr>
        <w:t>。</w:t>
      </w:r>
    </w:p>
    <w:p>
      <w:pPr>
        <w:keepNext w:val="0"/>
        <w:keepLines w:val="0"/>
        <w:pageBreakBefore w:val="0"/>
        <w:kinsoku/>
        <w:wordWrap/>
        <w:overflowPunct/>
        <w:topLinePunct w:val="0"/>
        <w:autoSpaceDE/>
        <w:autoSpaceDN/>
        <w:bidi w:val="0"/>
        <w:snapToGrid/>
        <w:spacing w:line="500" w:lineRule="exact"/>
        <w:ind w:firstLine="482" w:firstLineChars="200"/>
        <w:textAlignment w:val="auto"/>
        <w:rPr>
          <w:rFonts w:ascii="仿宋" w:hAnsi="仿宋" w:eastAsia="仿宋" w:cs="仿宋"/>
          <w:b/>
          <w:color w:val="000000"/>
          <w:sz w:val="24"/>
          <w:szCs w:val="24"/>
        </w:rPr>
      </w:pPr>
      <w:r>
        <w:rPr>
          <w:rFonts w:hint="eastAsia" w:ascii="仿宋" w:hAnsi="仿宋" w:eastAsia="仿宋" w:cs="仿宋"/>
          <w:b/>
          <w:color w:val="000000"/>
          <w:sz w:val="24"/>
          <w:szCs w:val="24"/>
        </w:rPr>
        <w:t>十</w:t>
      </w:r>
      <w:r>
        <w:rPr>
          <w:rFonts w:hint="eastAsia" w:ascii="仿宋" w:hAnsi="仿宋" w:eastAsia="仿宋" w:cs="仿宋"/>
          <w:b/>
          <w:color w:val="000000"/>
          <w:sz w:val="24"/>
          <w:szCs w:val="24"/>
          <w:lang w:eastAsia="zh-CN"/>
        </w:rPr>
        <w:t>二</w:t>
      </w:r>
      <w:r>
        <w:rPr>
          <w:rFonts w:hint="eastAsia" w:ascii="仿宋" w:hAnsi="仿宋" w:eastAsia="仿宋" w:cs="仿宋"/>
          <w:b/>
          <w:color w:val="000000"/>
          <w:sz w:val="24"/>
          <w:szCs w:val="24"/>
        </w:rPr>
        <w:t>、投标保证金缴纳及退还方式</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（一）缴纳方式</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1.投标保证金金额：人民币</w:t>
      </w:r>
      <w:r>
        <w:rPr>
          <w:rFonts w:hint="eastAsia" w:ascii="仿宋" w:hAnsi="仿宋" w:eastAsia="仿宋" w:cs="仿宋"/>
          <w:color w:val="000000"/>
          <w:kern w:val="0"/>
          <w:sz w:val="24"/>
          <w:szCs w:val="24"/>
          <w:lang w:val="en-US" w:eastAsia="zh-CN"/>
        </w:rPr>
        <w:t>10000</w:t>
      </w:r>
      <w:r>
        <w:rPr>
          <w:rFonts w:hint="eastAsia" w:ascii="仿宋" w:hAnsi="仿宋" w:eastAsia="仿宋" w:cs="仿宋"/>
          <w:color w:val="000000"/>
          <w:kern w:val="0"/>
          <w:sz w:val="24"/>
          <w:szCs w:val="24"/>
        </w:rPr>
        <w:t>元。</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2.缴纳投标保证金的形式:各投标人以转账方式交纳至以下账号</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名称：湖南科技学院,纳税人识别号：12430000447744663G</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开户银行：农业银行永州零陵支行</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银行账号：1870 1901 0400 11943</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3.截止时间：投标截止时间前（含），以银行到账为准，在开标时予以查验。</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4.退还时仍以转账方式退回到投标人原转出账户，一律不退现金，不计利息。</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5.投标人在转账汇款时须注明所投项目名称：</w:t>
      </w:r>
      <w:r>
        <w:rPr>
          <w:rFonts w:hint="eastAsia" w:ascii="仿宋" w:hAnsi="仿宋" w:eastAsia="仿宋" w:cs="仿宋"/>
          <w:b/>
          <w:bCs/>
          <w:color w:val="000000"/>
          <w:kern w:val="0"/>
          <w:sz w:val="24"/>
          <w:szCs w:val="24"/>
          <w:u w:val="single"/>
        </w:rPr>
        <w:t>湖南科技学院木工维修专项</w:t>
      </w:r>
      <w:r>
        <w:rPr>
          <w:rFonts w:hint="eastAsia" w:ascii="仿宋" w:hAnsi="仿宋" w:eastAsia="仿宋" w:cs="仿宋"/>
          <w:b/>
          <w:bCs/>
          <w:color w:val="000000"/>
          <w:kern w:val="0"/>
          <w:sz w:val="24"/>
          <w:szCs w:val="24"/>
          <w:u w:val="single"/>
          <w:lang w:eastAsia="zh-CN"/>
        </w:rPr>
        <w:t>承包</w:t>
      </w:r>
      <w:r>
        <w:rPr>
          <w:rFonts w:hint="eastAsia" w:ascii="仿宋" w:hAnsi="仿宋" w:eastAsia="仿宋" w:cs="仿宋"/>
          <w:b/>
          <w:bCs/>
          <w:color w:val="000000"/>
          <w:kern w:val="0"/>
          <w:sz w:val="24"/>
          <w:szCs w:val="24"/>
          <w:u w:val="single"/>
        </w:rPr>
        <w:t>投标保证金，</w:t>
      </w:r>
      <w:r>
        <w:rPr>
          <w:rFonts w:hint="eastAsia" w:ascii="仿宋" w:hAnsi="仿宋" w:eastAsia="仿宋" w:cs="仿宋"/>
          <w:color w:val="000000"/>
          <w:kern w:val="0"/>
          <w:sz w:val="24"/>
          <w:szCs w:val="24"/>
        </w:rPr>
        <w:t>并告知银行应录入项目名称。因填写错误或未填写或银行录入信息错误或银行未录入信息，其可能造成的损失由投标人自行负责。付款单位名称必须与投标人名称相一致（分支机构提交无效）。</w:t>
      </w:r>
    </w:p>
    <w:p>
      <w:pPr>
        <w:keepNext w:val="0"/>
        <w:keepLines w:val="0"/>
        <w:pageBreakBefore w:val="0"/>
        <w:kinsoku/>
        <w:wordWrap/>
        <w:overflowPunct/>
        <w:topLinePunct w:val="0"/>
        <w:autoSpaceDE/>
        <w:autoSpaceDN/>
        <w:bidi w:val="0"/>
        <w:snapToGrid/>
        <w:spacing w:line="500" w:lineRule="exact"/>
        <w:ind w:firstLine="482" w:firstLineChars="200"/>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6.投标人应在投标时提交投标保证金的银行回执单。</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（二）退还方式：</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中标人的投标保证金</w:t>
      </w:r>
      <w:r>
        <w:rPr>
          <w:rFonts w:hint="eastAsia" w:ascii="仿宋" w:hAnsi="仿宋" w:eastAsia="仿宋" w:cs="仿宋"/>
          <w:color w:val="000000"/>
          <w:kern w:val="0"/>
          <w:sz w:val="24"/>
          <w:szCs w:val="24"/>
          <w:highlight w:val="none"/>
        </w:rPr>
        <w:t>中标后转为履约保证金，</w:t>
      </w:r>
      <w:r>
        <w:rPr>
          <w:rFonts w:hint="eastAsia" w:ascii="仿宋" w:hAnsi="仿宋" w:eastAsia="仿宋" w:cs="仿宋"/>
          <w:color w:val="000000"/>
          <w:kern w:val="0"/>
          <w:sz w:val="24"/>
          <w:szCs w:val="24"/>
          <w:highlight w:val="none"/>
          <w:lang w:eastAsia="zh-CN"/>
        </w:rPr>
        <w:t>合同终止时，无质量问题及违约事项，招标人一次性无息退还给中标人</w:t>
      </w:r>
      <w:r>
        <w:rPr>
          <w:rFonts w:hint="eastAsia" w:ascii="仿宋" w:hAnsi="仿宋" w:eastAsia="仿宋" w:cs="仿宋"/>
          <w:color w:val="000000"/>
          <w:kern w:val="0"/>
          <w:sz w:val="24"/>
          <w:szCs w:val="24"/>
          <w:highlight w:val="none"/>
        </w:rPr>
        <w:t>。</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2.未中标人的投标保证金在中标通知书发出之日起5个工作日内退还。</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3.有下列情形之一的，投标保证金不予退还，并上缴本级财政国库：</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（1）投标人在投标截止时间后撤回响应文件的；</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（2）投标人在响应文件中提供虚假材料或虚假承诺的；</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（3）确定成交结果后，无正当理由放弃成交资格的；</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（4）中标人无正当理由不与采购人签定合同的，或转让、分包项目以及拒绝履行合同义务的；</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（5）投标人与采购人、其他供应商或者采购代理机构恶意串通的；</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（6）招标文件规定的其他情形。</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4.投标人的投标保证金统一由采购人或采购代理机构按以上程序办理退还手续。</w:t>
      </w:r>
      <w:r>
        <w:rPr>
          <w:rFonts w:hint="eastAsia" w:ascii="仿宋" w:hAnsi="仿宋" w:eastAsia="仿宋" w:cs="仿宋"/>
          <w:b/>
          <w:bCs/>
          <w:color w:val="000000"/>
          <w:kern w:val="0"/>
          <w:sz w:val="24"/>
          <w:szCs w:val="24"/>
        </w:rPr>
        <w:t>投标人应在投标文件中提交投标单位的户名、开户银行、银行账号（与缴纳投标保证金的单位户名、开户银行及银行帐号一致），见下表：</w:t>
      </w:r>
    </w:p>
    <w:tbl>
      <w:tblPr>
        <w:tblStyle w:val="12"/>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5"/>
        <w:gridCol w:w="2175"/>
        <w:gridCol w:w="2175"/>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20" w:firstLineChars="50"/>
              <w:jc w:val="center"/>
              <w:rPr>
                <w:rFonts w:ascii="仿宋" w:hAnsi="仿宋" w:eastAsia="仿宋"/>
                <w:b/>
                <w:sz w:val="24"/>
                <w:szCs w:val="24"/>
              </w:rPr>
            </w:pPr>
            <w:r>
              <w:rPr>
                <w:rFonts w:hint="eastAsia" w:ascii="仿宋" w:hAnsi="仿宋" w:eastAsia="仿宋"/>
                <w:b/>
                <w:sz w:val="24"/>
                <w:szCs w:val="24"/>
              </w:rPr>
              <w:t>投标人名称</w:t>
            </w:r>
          </w:p>
        </w:tc>
        <w:tc>
          <w:tcPr>
            <w:tcW w:w="2175" w:type="dxa"/>
            <w:tcBorders>
              <w:top w:val="single" w:color="auto" w:sz="4" w:space="0"/>
              <w:left w:val="nil"/>
              <w:bottom w:val="single" w:color="auto" w:sz="4" w:space="0"/>
              <w:right w:val="single" w:color="auto" w:sz="4" w:space="0"/>
            </w:tcBorders>
            <w:vAlign w:val="center"/>
          </w:tcPr>
          <w:p>
            <w:pPr>
              <w:spacing w:line="360" w:lineRule="exact"/>
              <w:ind w:firstLine="482"/>
              <w:rPr>
                <w:rFonts w:ascii="仿宋" w:hAnsi="仿宋" w:eastAsia="仿宋"/>
                <w:b/>
                <w:sz w:val="24"/>
                <w:szCs w:val="24"/>
              </w:rPr>
            </w:pPr>
            <w:r>
              <w:rPr>
                <w:rFonts w:hint="eastAsia" w:ascii="仿宋" w:hAnsi="仿宋" w:eastAsia="仿宋"/>
                <w:b/>
                <w:sz w:val="24"/>
                <w:szCs w:val="24"/>
              </w:rPr>
              <w:t>开户银行</w:t>
            </w:r>
          </w:p>
        </w:tc>
        <w:tc>
          <w:tcPr>
            <w:tcW w:w="2175" w:type="dxa"/>
            <w:tcBorders>
              <w:top w:val="single" w:color="auto" w:sz="4" w:space="0"/>
              <w:left w:val="nil"/>
              <w:bottom w:val="single" w:color="auto" w:sz="4" w:space="0"/>
              <w:right w:val="single" w:color="auto" w:sz="4" w:space="0"/>
            </w:tcBorders>
            <w:vAlign w:val="center"/>
          </w:tcPr>
          <w:p>
            <w:pPr>
              <w:spacing w:line="360" w:lineRule="exact"/>
              <w:ind w:firstLine="482"/>
              <w:rPr>
                <w:rFonts w:ascii="仿宋" w:hAnsi="仿宋" w:eastAsia="仿宋"/>
                <w:b/>
                <w:sz w:val="24"/>
                <w:szCs w:val="24"/>
              </w:rPr>
            </w:pPr>
            <w:r>
              <w:rPr>
                <w:rFonts w:hint="eastAsia" w:ascii="仿宋" w:hAnsi="仿宋" w:eastAsia="仿宋"/>
                <w:b/>
                <w:sz w:val="24"/>
                <w:szCs w:val="24"/>
              </w:rPr>
              <w:t>银行账号</w:t>
            </w:r>
          </w:p>
        </w:tc>
        <w:tc>
          <w:tcPr>
            <w:tcW w:w="2175" w:type="dxa"/>
            <w:tcBorders>
              <w:top w:val="single" w:color="auto" w:sz="4" w:space="0"/>
              <w:left w:val="nil"/>
              <w:bottom w:val="single" w:color="auto" w:sz="4" w:space="0"/>
              <w:right w:val="single" w:color="auto" w:sz="4" w:space="0"/>
            </w:tcBorders>
            <w:vAlign w:val="center"/>
          </w:tcPr>
          <w:p>
            <w:pPr>
              <w:spacing w:line="360" w:lineRule="exact"/>
              <w:ind w:firstLine="118" w:firstLineChars="49"/>
              <w:rPr>
                <w:rFonts w:ascii="仿宋" w:hAnsi="仿宋" w:eastAsia="仿宋"/>
                <w:b/>
                <w:sz w:val="24"/>
                <w:szCs w:val="24"/>
              </w:rPr>
            </w:pPr>
            <w:r>
              <w:rPr>
                <w:rFonts w:hint="eastAsia" w:ascii="仿宋" w:hAnsi="仿宋" w:eastAsia="仿宋"/>
                <w:b/>
                <w:sz w:val="24"/>
                <w:szCs w:val="24"/>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1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c>
          <w:tcPr>
            <w:tcW w:w="2175"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c>
          <w:tcPr>
            <w:tcW w:w="2175"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c>
          <w:tcPr>
            <w:tcW w:w="2175"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r>
    </w:tbl>
    <w:p>
      <w:pPr>
        <w:keepLines w:val="0"/>
        <w:pageBreakBefore w:val="0"/>
        <w:kinsoku/>
        <w:wordWrap/>
        <w:overflowPunct/>
        <w:topLinePunct w:val="0"/>
        <w:autoSpaceDE/>
        <w:autoSpaceDN/>
        <w:bidi w:val="0"/>
        <w:snapToGrid w:val="0"/>
        <w:spacing w:line="460" w:lineRule="exact"/>
        <w:ind w:firstLine="482" w:firstLineChars="200"/>
        <w:textAlignment w:val="auto"/>
        <w:rPr>
          <w:rFonts w:ascii="仿宋" w:hAnsi="仿宋" w:eastAsia="仿宋"/>
          <w:b/>
          <w:bCs/>
          <w:kern w:val="0"/>
          <w:sz w:val="24"/>
          <w:szCs w:val="24"/>
        </w:rPr>
      </w:pPr>
      <w:r>
        <w:rPr>
          <w:rFonts w:hint="eastAsia" w:ascii="仿宋" w:hAnsi="仿宋" w:eastAsia="仿宋"/>
          <w:b/>
          <w:bCs/>
          <w:kern w:val="0"/>
          <w:sz w:val="24"/>
          <w:szCs w:val="24"/>
        </w:rPr>
        <w:t>十三、踏勘：自行勘察</w:t>
      </w:r>
    </w:p>
    <w:p>
      <w:pPr>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ascii="仿宋" w:hAnsi="仿宋" w:eastAsia="仿宋"/>
          <w:sz w:val="24"/>
          <w:szCs w:val="24"/>
        </w:rPr>
      </w:pPr>
      <w:r>
        <w:rPr>
          <w:rFonts w:hint="eastAsia" w:ascii="仿宋" w:hAnsi="仿宋" w:eastAsia="仿宋"/>
          <w:sz w:val="24"/>
          <w:szCs w:val="24"/>
        </w:rPr>
        <w:t>招标文件中对施工现场的描述仅供竞标人参考,投标人在投标前应认真踏勘工程现场，熟悉现场的位置，以及场地使用空间、选择材料、设备、人员的进出方位等，并取得一切可能影响投标、报价的资料，报价时充分考虑各种不可预见因素及风险，各种确属实际发生的费用都应在投标报价中一并考虑。中标后不得以不完全了解项目施工现场情况为借口而做出额外费用索赔或延长工期等要求，对此采购人将不作任何考虑。</w:t>
      </w:r>
    </w:p>
    <w:p>
      <w:pPr>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sz w:val="24"/>
          <w:szCs w:val="24"/>
        </w:rPr>
      </w:pPr>
      <w:r>
        <w:rPr>
          <w:rFonts w:hint="eastAsia" w:ascii="仿宋" w:hAnsi="仿宋" w:eastAsia="仿宋"/>
          <w:sz w:val="24"/>
          <w:szCs w:val="24"/>
        </w:rPr>
        <w:t>投标人现场踏勘的一切费用自理。采购人不组织踏勘现场。投标人的任何人员为了踏勘现场而需要进入采购人所管辖的场地时,需事先经采购人同意。现场踏勘中的发生的人员伤亡和财产损失应由投标人自行负责。</w:t>
      </w:r>
    </w:p>
    <w:p>
      <w:pPr>
        <w:keepLines w:val="0"/>
        <w:pageBreakBefore w:val="0"/>
        <w:kinsoku/>
        <w:wordWrap/>
        <w:overflowPunct/>
        <w:topLinePunct w:val="0"/>
        <w:autoSpaceDE/>
        <w:autoSpaceDN/>
        <w:bidi w:val="0"/>
        <w:spacing w:line="460" w:lineRule="exact"/>
        <w:ind w:firstLine="482" w:firstLineChars="200"/>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十四、特别约定</w:t>
      </w:r>
    </w:p>
    <w:p>
      <w:pPr>
        <w:keepLines w:val="0"/>
        <w:pageBreakBefore w:val="0"/>
        <w:kinsoku/>
        <w:wordWrap/>
        <w:overflowPunct/>
        <w:topLinePunct w:val="0"/>
        <w:autoSpaceDE/>
        <w:autoSpaceDN/>
        <w:bidi w:val="0"/>
        <w:spacing w:line="460" w:lineRule="exact"/>
        <w:ind w:firstLine="470" w:firstLineChars="196"/>
        <w:textAlignment w:val="auto"/>
        <w:rPr>
          <w:rFonts w:hint="eastAsia" w:ascii="仿宋" w:hAnsi="仿宋" w:eastAsia="仿宋" w:cs="仿宋"/>
          <w:b/>
          <w:bCs/>
          <w:kern w:val="0"/>
          <w:sz w:val="24"/>
          <w:szCs w:val="24"/>
        </w:rPr>
      </w:pPr>
      <w:r>
        <w:rPr>
          <w:rFonts w:hint="eastAsia" w:ascii="仿宋" w:hAnsi="仿宋" w:eastAsia="仿宋" w:cs="仿宋"/>
          <w:color w:val="000000"/>
          <w:kern w:val="0"/>
          <w:sz w:val="24"/>
          <w:szCs w:val="24"/>
          <w:lang w:val="en-US" w:eastAsia="zh-CN"/>
        </w:rPr>
        <w:t>1.电子卖场要求。</w:t>
      </w:r>
      <w:r>
        <w:rPr>
          <w:rFonts w:hint="eastAsia" w:ascii="仿宋" w:hAnsi="仿宋" w:eastAsia="仿宋" w:cs="仿宋"/>
          <w:color w:val="000000"/>
          <w:kern w:val="0"/>
          <w:sz w:val="24"/>
          <w:szCs w:val="24"/>
        </w:rPr>
        <w:t>中标供应商在本项目中标公告发布15日内，必须完成入驻湖南省政府采购电子卖场事宜，并将本项目采购的内容（</w:t>
      </w:r>
      <w:r>
        <w:rPr>
          <w:rFonts w:hint="eastAsia" w:ascii="仿宋" w:hAnsi="仿宋" w:eastAsia="仿宋" w:cs="仿宋"/>
          <w:color w:val="FF0000"/>
          <w:kern w:val="0"/>
          <w:sz w:val="24"/>
          <w:szCs w:val="24"/>
        </w:rPr>
        <w:t>商品类目：家具维修和保养服务）</w:t>
      </w:r>
      <w:r>
        <w:rPr>
          <w:rFonts w:hint="eastAsia" w:ascii="仿宋" w:hAnsi="仿宋" w:eastAsia="仿宋" w:cs="仿宋"/>
          <w:color w:val="000000"/>
          <w:kern w:val="0"/>
          <w:sz w:val="24"/>
          <w:szCs w:val="24"/>
        </w:rPr>
        <w:t>上架至电子卖场，产品上架后方能签订合同。</w:t>
      </w:r>
      <w:r>
        <w:rPr>
          <w:rFonts w:hint="eastAsia" w:ascii="仿宋" w:hAnsi="仿宋" w:eastAsia="仿宋" w:cs="仿宋"/>
          <w:b/>
          <w:bCs/>
          <w:kern w:val="0"/>
          <w:sz w:val="24"/>
          <w:szCs w:val="24"/>
        </w:rPr>
        <w:t>超过15日未按要求入驻电子卖场的视为自动放弃中标资格（中标供应商投标保证金不予退还，并将其列入采购人的不诚信供应商库），排名第二的成交候选供应商顺延为中标供应商，以此类推。</w:t>
      </w:r>
    </w:p>
    <w:p>
      <w:pPr>
        <w:keepLines w:val="0"/>
        <w:pageBreakBefore w:val="0"/>
        <w:kinsoku/>
        <w:wordWrap/>
        <w:overflowPunct/>
        <w:topLinePunct w:val="0"/>
        <w:autoSpaceDE/>
        <w:autoSpaceDN/>
        <w:bidi w:val="0"/>
        <w:spacing w:line="460" w:lineRule="exact"/>
        <w:ind w:firstLine="470" w:firstLineChars="196"/>
        <w:textAlignment w:val="auto"/>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结算方式。本项目分六次进行结算，每二个月结算一次，每次结算金额为中标金额的1/6。每次结算时，中标供应商须提供维修清单及有效票据，招标人按中标方提供的结算金额在电子卖场对中标供应商发起直购。</w:t>
      </w:r>
    </w:p>
    <w:p>
      <w:pPr>
        <w:keepLines w:val="0"/>
        <w:pageBreakBefore w:val="0"/>
        <w:widowControl/>
        <w:kinsoku/>
        <w:wordWrap/>
        <w:overflowPunct/>
        <w:topLinePunct w:val="0"/>
        <w:autoSpaceDE/>
        <w:autoSpaceDN/>
        <w:bidi w:val="0"/>
        <w:spacing w:line="460" w:lineRule="exact"/>
        <w:ind w:firstLine="482" w:firstLineChars="200"/>
        <w:jc w:val="left"/>
        <w:textAlignment w:val="auto"/>
        <w:rPr>
          <w:rFonts w:ascii="仿宋" w:hAnsi="仿宋" w:eastAsia="仿宋"/>
          <w:b/>
          <w:bCs/>
          <w:sz w:val="24"/>
          <w:szCs w:val="24"/>
        </w:rPr>
      </w:pPr>
      <w:r>
        <w:rPr>
          <w:rFonts w:hint="eastAsia" w:ascii="仿宋" w:hAnsi="仿宋" w:eastAsia="仿宋"/>
          <w:b/>
          <w:bCs/>
          <w:sz w:val="24"/>
          <w:szCs w:val="24"/>
        </w:rPr>
        <w:t>十五、响应文件提交须知</w:t>
      </w:r>
    </w:p>
    <w:p>
      <w:pPr>
        <w:keepLines w:val="0"/>
        <w:pageBreakBefore w:val="0"/>
        <w:kinsoku/>
        <w:wordWrap/>
        <w:overflowPunct/>
        <w:topLinePunct w:val="0"/>
        <w:autoSpaceDE/>
        <w:autoSpaceDN/>
        <w:bidi w:val="0"/>
        <w:spacing w:line="460" w:lineRule="exact"/>
        <w:ind w:firstLine="482" w:firstLineChars="200"/>
        <w:textAlignment w:val="auto"/>
        <w:rPr>
          <w:rFonts w:ascii="仿宋" w:hAnsi="仿宋" w:eastAsia="仿宋"/>
          <w:b/>
          <w:bCs/>
          <w:sz w:val="24"/>
          <w:szCs w:val="24"/>
        </w:rPr>
      </w:pPr>
      <w:r>
        <w:rPr>
          <w:rFonts w:hint="eastAsia" w:ascii="仿宋" w:hAnsi="仿宋" w:eastAsia="仿宋"/>
          <w:b/>
          <w:bCs/>
          <w:sz w:val="24"/>
          <w:szCs w:val="24"/>
        </w:rPr>
        <w:t>1.响应声明</w:t>
      </w:r>
    </w:p>
    <w:p>
      <w:pPr>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sz w:val="24"/>
          <w:szCs w:val="24"/>
        </w:rPr>
      </w:pPr>
      <w:r>
        <w:rPr>
          <w:rFonts w:hint="eastAsia" w:ascii="仿宋" w:hAnsi="仿宋" w:eastAsia="仿宋"/>
          <w:sz w:val="24"/>
          <w:szCs w:val="24"/>
        </w:rPr>
        <w:t>1.1法定代表人身份证明</w:t>
      </w:r>
    </w:p>
    <w:p>
      <w:pPr>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sz w:val="24"/>
          <w:szCs w:val="24"/>
        </w:rPr>
      </w:pPr>
      <w:r>
        <w:rPr>
          <w:rFonts w:hint="eastAsia" w:ascii="仿宋" w:hAnsi="仿宋" w:eastAsia="仿宋"/>
          <w:sz w:val="24"/>
          <w:szCs w:val="24"/>
        </w:rPr>
        <w:t>1.2法定代表人授权委托书</w:t>
      </w:r>
    </w:p>
    <w:p>
      <w:pPr>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sz w:val="24"/>
          <w:szCs w:val="24"/>
        </w:rPr>
      </w:pPr>
      <w:r>
        <w:rPr>
          <w:rFonts w:hint="eastAsia" w:ascii="仿宋" w:hAnsi="仿宋" w:eastAsia="仿宋"/>
          <w:sz w:val="24"/>
          <w:szCs w:val="24"/>
        </w:rPr>
        <w:t>1.3质量安全承诺书</w:t>
      </w:r>
    </w:p>
    <w:p>
      <w:pPr>
        <w:keepLines w:val="0"/>
        <w:pageBreakBefore w:val="0"/>
        <w:kinsoku/>
        <w:wordWrap/>
        <w:overflowPunct/>
        <w:topLinePunct w:val="0"/>
        <w:autoSpaceDE/>
        <w:autoSpaceDN/>
        <w:bidi w:val="0"/>
        <w:spacing w:line="460" w:lineRule="exact"/>
        <w:ind w:firstLine="480" w:firstLineChars="200"/>
        <w:textAlignment w:val="auto"/>
        <w:rPr>
          <w:rFonts w:eastAsia="仿宋"/>
        </w:rPr>
      </w:pPr>
      <w:r>
        <w:rPr>
          <w:rFonts w:hint="eastAsia" w:ascii="仿宋" w:hAnsi="仿宋" w:eastAsia="仿宋"/>
          <w:sz w:val="24"/>
          <w:szCs w:val="24"/>
        </w:rPr>
        <w:t>1.4</w:t>
      </w:r>
      <w:r>
        <w:rPr>
          <w:rFonts w:hint="eastAsia" w:ascii="仿宋" w:hAnsi="仿宋" w:eastAsia="仿宋"/>
          <w:color w:val="000000"/>
          <w:kern w:val="0"/>
          <w:sz w:val="24"/>
          <w:szCs w:val="24"/>
        </w:rPr>
        <w:t>参加本次采购活动前3年内没有重大违法记录的书面声明</w:t>
      </w:r>
    </w:p>
    <w:p>
      <w:pPr>
        <w:keepLines w:val="0"/>
        <w:pageBreakBefore w:val="0"/>
        <w:kinsoku/>
        <w:wordWrap/>
        <w:overflowPunct/>
        <w:topLinePunct w:val="0"/>
        <w:autoSpaceDE/>
        <w:autoSpaceDN/>
        <w:bidi w:val="0"/>
        <w:spacing w:line="460" w:lineRule="exact"/>
        <w:ind w:firstLine="482" w:firstLineChars="200"/>
        <w:textAlignment w:val="auto"/>
        <w:rPr>
          <w:rFonts w:ascii="仿宋" w:hAnsi="仿宋" w:eastAsia="仿宋"/>
          <w:b/>
          <w:bCs/>
          <w:sz w:val="24"/>
          <w:szCs w:val="24"/>
        </w:rPr>
      </w:pPr>
      <w:r>
        <w:rPr>
          <w:rFonts w:hint="eastAsia" w:ascii="仿宋" w:hAnsi="仿宋" w:eastAsia="仿宋"/>
          <w:b/>
          <w:bCs/>
          <w:sz w:val="24"/>
          <w:szCs w:val="24"/>
        </w:rPr>
        <w:t>2.供应商的资格证明资料</w:t>
      </w:r>
    </w:p>
    <w:p>
      <w:pPr>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sz w:val="24"/>
          <w:szCs w:val="24"/>
        </w:rPr>
      </w:pPr>
      <w:r>
        <w:rPr>
          <w:rFonts w:hint="eastAsia" w:ascii="仿宋" w:hAnsi="仿宋" w:eastAsia="仿宋"/>
          <w:sz w:val="24"/>
          <w:szCs w:val="24"/>
        </w:rPr>
        <w:t>2.1供应商基本情况表及主要人员简历表</w:t>
      </w:r>
    </w:p>
    <w:p>
      <w:pPr>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sz w:val="24"/>
          <w:szCs w:val="24"/>
        </w:rPr>
      </w:pPr>
      <w:r>
        <w:rPr>
          <w:rFonts w:hint="eastAsia" w:ascii="仿宋" w:hAnsi="仿宋" w:eastAsia="仿宋"/>
          <w:sz w:val="24"/>
          <w:szCs w:val="24"/>
        </w:rPr>
        <w:t>2.2 文件规定的基本资格条件证明资料</w:t>
      </w:r>
    </w:p>
    <w:p>
      <w:pPr>
        <w:keepLines w:val="0"/>
        <w:pageBreakBefore w:val="0"/>
        <w:kinsoku/>
        <w:wordWrap/>
        <w:overflowPunct/>
        <w:topLinePunct w:val="0"/>
        <w:autoSpaceDE/>
        <w:autoSpaceDN/>
        <w:bidi w:val="0"/>
        <w:spacing w:line="460" w:lineRule="exact"/>
        <w:ind w:firstLine="480" w:firstLineChars="200"/>
        <w:textAlignment w:val="auto"/>
        <w:rPr>
          <w:rFonts w:ascii="仿宋" w:hAnsi="仿宋" w:eastAsia="仿宋"/>
          <w:sz w:val="24"/>
          <w:szCs w:val="24"/>
        </w:rPr>
      </w:pPr>
      <w:r>
        <w:rPr>
          <w:rFonts w:hint="eastAsia" w:ascii="仿宋" w:hAnsi="仿宋" w:eastAsia="仿宋"/>
          <w:sz w:val="24"/>
          <w:szCs w:val="24"/>
        </w:rPr>
        <w:t>2.3其他说明</w:t>
      </w:r>
    </w:p>
    <w:p>
      <w:pPr>
        <w:pStyle w:val="8"/>
        <w:keepLines w:val="0"/>
        <w:pageBreakBefore w:val="0"/>
        <w:kinsoku/>
        <w:wordWrap/>
        <w:overflowPunct/>
        <w:topLinePunct w:val="0"/>
        <w:autoSpaceDE/>
        <w:autoSpaceDN/>
        <w:bidi w:val="0"/>
        <w:adjustRightInd w:val="0"/>
        <w:snapToGrid w:val="0"/>
        <w:spacing w:line="460" w:lineRule="exact"/>
        <w:ind w:firstLine="482" w:firstLineChars="200"/>
        <w:textAlignment w:val="auto"/>
        <w:rPr>
          <w:rFonts w:ascii="仿宋" w:hAnsi="仿宋" w:eastAsia="仿宋"/>
          <w:b/>
          <w:kern w:val="2"/>
        </w:rPr>
      </w:pPr>
      <w:r>
        <w:rPr>
          <w:rFonts w:hint="eastAsia" w:ascii="仿宋" w:hAnsi="仿宋" w:eastAsia="仿宋"/>
          <w:b/>
          <w:kern w:val="2"/>
        </w:rPr>
        <w:t>3.报价一览表</w:t>
      </w:r>
    </w:p>
    <w:p>
      <w:pPr>
        <w:keepLines w:val="0"/>
        <w:pageBreakBefore w:val="0"/>
        <w:widowControl/>
        <w:kinsoku/>
        <w:wordWrap/>
        <w:overflowPunct/>
        <w:topLinePunct w:val="0"/>
        <w:autoSpaceDE/>
        <w:autoSpaceDN/>
        <w:bidi w:val="0"/>
        <w:spacing w:line="460" w:lineRule="exact"/>
        <w:ind w:firstLine="482" w:firstLineChars="200"/>
        <w:jc w:val="left"/>
        <w:textAlignment w:val="auto"/>
        <w:rPr>
          <w:rFonts w:ascii="仿宋" w:hAnsi="仿宋" w:eastAsia="仿宋"/>
          <w:b/>
          <w:sz w:val="24"/>
          <w:szCs w:val="24"/>
        </w:rPr>
      </w:pPr>
      <w:r>
        <w:rPr>
          <w:rFonts w:hint="eastAsia" w:ascii="仿宋" w:hAnsi="仿宋" w:eastAsia="仿宋"/>
          <w:b/>
          <w:sz w:val="24"/>
          <w:szCs w:val="24"/>
        </w:rPr>
        <w:t>4.招标文件要求提供的相关材料及供应商认为需提供的其它资料</w:t>
      </w:r>
    </w:p>
    <w:p>
      <w:pPr>
        <w:pStyle w:val="5"/>
        <w:keepLines w:val="0"/>
        <w:pageBreakBefore w:val="0"/>
        <w:kinsoku/>
        <w:wordWrap/>
        <w:overflowPunct/>
        <w:topLinePunct w:val="0"/>
        <w:autoSpaceDE/>
        <w:autoSpaceDN/>
        <w:bidi w:val="0"/>
        <w:snapToGrid w:val="0"/>
        <w:spacing w:line="460" w:lineRule="exact"/>
        <w:ind w:firstLine="482" w:firstLineChars="200"/>
        <w:jc w:val="both"/>
        <w:textAlignment w:val="auto"/>
        <w:rPr>
          <w:rFonts w:hint="eastAsia" w:ascii="仿宋" w:hAnsi="仿宋" w:eastAsia="仿宋" w:cs="仿宋"/>
          <w:lang w:val="en-US" w:eastAsia="zh-CN"/>
        </w:rPr>
      </w:pPr>
      <w:r>
        <w:rPr>
          <w:rFonts w:hint="eastAsia" w:ascii="仿宋" w:hAnsi="仿宋" w:eastAsia="仿宋" w:cs="宋体"/>
          <w:bCs w:val="0"/>
        </w:rPr>
        <w:t>5.投标文件一正二副（须密封），封面注明正副本，写明投标人单位名称并加盖投标人单位公章。</w:t>
      </w:r>
      <w:r>
        <w:rPr>
          <w:rFonts w:ascii="仿宋" w:hAnsi="仿宋" w:eastAsia="仿宋" w:cs="仿宋"/>
        </w:rPr>
        <w:br w:type="textWrapping"/>
      </w:r>
      <w:r>
        <w:rPr>
          <w:rFonts w:hint="eastAsia" w:ascii="仿宋" w:hAnsi="仿宋" w:eastAsia="仿宋" w:cs="仿宋"/>
          <w:lang w:val="en-US" w:eastAsia="zh-CN"/>
        </w:rPr>
        <w:t xml:space="preserve">                 </w:t>
      </w:r>
    </w:p>
    <w:p>
      <w:pPr>
        <w:pStyle w:val="5"/>
        <w:keepLines w:val="0"/>
        <w:pageBreakBefore w:val="0"/>
        <w:kinsoku/>
        <w:wordWrap/>
        <w:overflowPunct/>
        <w:topLinePunct w:val="0"/>
        <w:autoSpaceDE/>
        <w:autoSpaceDN/>
        <w:bidi w:val="0"/>
        <w:snapToGrid w:val="0"/>
        <w:spacing w:line="460" w:lineRule="exact"/>
        <w:ind w:firstLine="2249" w:firstLineChars="700"/>
        <w:jc w:val="both"/>
        <w:textAlignment w:val="auto"/>
        <w:rPr>
          <w:rFonts w:hint="eastAsia" w:ascii="仿宋" w:hAnsi="仿宋" w:eastAsia="仿宋"/>
          <w:b/>
          <w:sz w:val="32"/>
          <w:szCs w:val="32"/>
          <w:lang w:eastAsia="zh-CN"/>
        </w:rPr>
      </w:pPr>
      <w:r>
        <w:rPr>
          <w:rFonts w:hint="eastAsia" w:ascii="仿宋" w:hAnsi="仿宋" w:eastAsia="仿宋"/>
          <w:b/>
          <w:sz w:val="32"/>
          <w:szCs w:val="32"/>
        </w:rPr>
        <w:t>第三章</w:t>
      </w:r>
      <w:r>
        <w:rPr>
          <w:rFonts w:hint="eastAsia" w:ascii="仿宋" w:hAnsi="仿宋" w:eastAsia="仿宋"/>
          <w:b/>
          <w:sz w:val="32"/>
          <w:szCs w:val="32"/>
          <w:lang w:val="en-US" w:eastAsia="zh-CN"/>
        </w:rPr>
        <w:t xml:space="preserve"> </w:t>
      </w:r>
      <w:r>
        <w:rPr>
          <w:rFonts w:hint="eastAsia" w:ascii="仿宋" w:hAnsi="仿宋" w:eastAsia="仿宋"/>
          <w:b/>
          <w:sz w:val="32"/>
          <w:szCs w:val="32"/>
        </w:rPr>
        <w:t>投标文件</w:t>
      </w:r>
      <w:r>
        <w:rPr>
          <w:rFonts w:hint="eastAsia" w:ascii="仿宋" w:hAnsi="仿宋" w:eastAsia="仿宋"/>
          <w:b/>
          <w:sz w:val="32"/>
          <w:szCs w:val="32"/>
          <w:lang w:eastAsia="zh-CN"/>
        </w:rPr>
        <w:t>格式</w:t>
      </w:r>
    </w:p>
    <w:p>
      <w:pPr>
        <w:ind w:firstLine="2570" w:firstLineChars="800"/>
        <w:rPr>
          <w:rFonts w:ascii="仿宋" w:hAnsi="仿宋" w:eastAsia="仿宋"/>
          <w:b/>
          <w:sz w:val="32"/>
          <w:szCs w:val="32"/>
        </w:rPr>
      </w:pPr>
    </w:p>
    <w:p>
      <w:pPr>
        <w:pStyle w:val="6"/>
        <w:jc w:val="center"/>
        <w:rPr>
          <w:rFonts w:hint="eastAsia" w:ascii="黑体" w:hAnsi="黑体" w:eastAsia="黑体" w:cs="黑体"/>
          <w:sz w:val="30"/>
          <w:szCs w:val="30"/>
        </w:rPr>
      </w:pPr>
      <w:bookmarkStart w:id="1" w:name="_Toc37171833"/>
      <w:r>
        <w:rPr>
          <w:rFonts w:hint="eastAsia" w:ascii="黑体" w:hAnsi="黑体" w:eastAsia="黑体" w:cs="黑体"/>
          <w:sz w:val="30"/>
          <w:szCs w:val="30"/>
        </w:rPr>
        <w:t>一、法定代表人（单位负责人）身份证明(格式)</w:t>
      </w:r>
      <w:bookmarkEnd w:id="1"/>
    </w:p>
    <w:p>
      <w:pPr>
        <w:tabs>
          <w:tab w:val="left" w:pos="3880"/>
        </w:tabs>
        <w:autoSpaceDE w:val="0"/>
        <w:autoSpaceDN w:val="0"/>
        <w:adjustRightInd w:val="0"/>
        <w:snapToGrid w:val="0"/>
        <w:spacing w:beforeLines="50" w:line="360" w:lineRule="auto"/>
        <w:ind w:left="100" w:right="-20"/>
        <w:jc w:val="left"/>
        <w:rPr>
          <w:rFonts w:hint="eastAsia" w:ascii="仿宋" w:hAnsi="仿宋" w:eastAsia="仿宋" w:cs="仿宋"/>
          <w:kern w:val="0"/>
          <w:position w:val="-4"/>
          <w:sz w:val="24"/>
          <w:szCs w:val="24"/>
        </w:rPr>
      </w:pPr>
    </w:p>
    <w:p>
      <w:pPr>
        <w:tabs>
          <w:tab w:val="left" w:pos="3880"/>
        </w:tabs>
        <w:autoSpaceDE w:val="0"/>
        <w:autoSpaceDN w:val="0"/>
        <w:adjustRightInd w:val="0"/>
        <w:snapToGrid w:val="0"/>
        <w:spacing w:beforeLines="50" w:line="360" w:lineRule="auto"/>
        <w:ind w:left="100" w:right="-20"/>
        <w:jc w:val="left"/>
        <w:rPr>
          <w:rFonts w:hint="default" w:ascii="仿宋" w:hAnsi="仿宋" w:eastAsia="仿宋" w:cs="仿宋"/>
          <w:kern w:val="0"/>
          <w:sz w:val="24"/>
          <w:szCs w:val="24"/>
          <w:lang w:val="en-US" w:eastAsia="zh-CN"/>
        </w:rPr>
      </w:pPr>
      <w:r>
        <w:rPr>
          <w:rFonts w:hint="eastAsia" w:ascii="仿宋" w:hAnsi="仿宋" w:eastAsia="仿宋" w:cs="仿宋"/>
          <w:kern w:val="0"/>
          <w:position w:val="-4"/>
          <w:sz w:val="24"/>
          <w:szCs w:val="24"/>
        </w:rPr>
        <w:t>供应商名</w:t>
      </w:r>
      <w:r>
        <w:rPr>
          <w:rFonts w:hint="eastAsia" w:ascii="仿宋" w:hAnsi="仿宋" w:eastAsia="仿宋" w:cs="仿宋"/>
          <w:spacing w:val="-2"/>
          <w:kern w:val="0"/>
          <w:position w:val="-4"/>
          <w:sz w:val="24"/>
          <w:szCs w:val="24"/>
        </w:rPr>
        <w:t>称</w:t>
      </w:r>
      <w:r>
        <w:rPr>
          <w:rFonts w:hint="eastAsia" w:ascii="仿宋" w:hAnsi="仿宋" w:eastAsia="仿宋" w:cs="仿宋"/>
          <w:kern w:val="0"/>
          <w:position w:val="-4"/>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统一社会信用代码：</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注册地址：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Lines="50" w:line="360" w:lineRule="auto"/>
        <w:ind w:right="-23" w:firstLine="480" w:firstLineChars="200"/>
        <w:jc w:val="left"/>
        <w:rPr>
          <w:rFonts w:hint="eastAsia" w:ascii="仿宋" w:hAnsi="仿宋" w:eastAsia="仿宋" w:cs="仿宋"/>
          <w:kern w:val="0"/>
          <w:sz w:val="24"/>
          <w:szCs w:val="24"/>
        </w:rPr>
      </w:pPr>
      <w:r>
        <w:rPr>
          <w:rFonts w:hint="eastAsia" w:ascii="仿宋" w:hAnsi="仿宋" w:eastAsia="仿宋" w:cs="仿宋"/>
          <w:kern w:val="0"/>
          <w:position w:val="-2"/>
          <w:sz w:val="24"/>
          <w:szCs w:val="24"/>
        </w:rPr>
        <w:t>姓名</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性别</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年</w:t>
      </w:r>
      <w:r>
        <w:rPr>
          <w:rFonts w:hint="eastAsia" w:ascii="仿宋" w:hAnsi="仿宋" w:eastAsia="仿宋" w:cs="仿宋"/>
          <w:spacing w:val="-2"/>
          <w:kern w:val="0"/>
          <w:position w:val="-2"/>
          <w:sz w:val="24"/>
          <w:szCs w:val="24"/>
        </w:rPr>
        <w:t>龄</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职</w:t>
      </w:r>
      <w:r>
        <w:rPr>
          <w:rFonts w:hint="eastAsia" w:ascii="仿宋" w:hAnsi="仿宋" w:eastAsia="仿宋" w:cs="仿宋"/>
          <w:spacing w:val="-2"/>
          <w:kern w:val="0"/>
          <w:position w:val="-2"/>
          <w:sz w:val="24"/>
          <w:szCs w:val="24"/>
        </w:rPr>
        <w:t>务</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供应商</w:t>
      </w:r>
      <w:r>
        <w:rPr>
          <w:rFonts w:hint="eastAsia" w:ascii="仿宋" w:hAnsi="仿宋" w:eastAsia="仿宋" w:cs="仿宋"/>
          <w:spacing w:val="-2"/>
          <w:kern w:val="0"/>
          <w:position w:val="-2"/>
          <w:sz w:val="24"/>
          <w:szCs w:val="24"/>
        </w:rPr>
        <w:t>名</w:t>
      </w:r>
      <w:r>
        <w:rPr>
          <w:rFonts w:hint="eastAsia" w:ascii="仿宋" w:hAnsi="仿宋" w:eastAsia="仿宋" w:cs="仿宋"/>
          <w:kern w:val="0"/>
          <w:position w:val="-2"/>
          <w:sz w:val="24"/>
          <w:szCs w:val="24"/>
        </w:rPr>
        <w:t>称</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的</w:t>
      </w:r>
      <w:r>
        <w:rPr>
          <w:rFonts w:hint="eastAsia" w:ascii="仿宋" w:hAnsi="仿宋" w:eastAsia="仿宋" w:cs="仿宋"/>
          <w:spacing w:val="-2"/>
          <w:kern w:val="0"/>
          <w:position w:val="-2"/>
          <w:sz w:val="24"/>
          <w:szCs w:val="24"/>
        </w:rPr>
        <w:t>法定</w:t>
      </w:r>
      <w:r>
        <w:rPr>
          <w:rFonts w:hint="eastAsia" w:ascii="仿宋" w:hAnsi="仿宋" w:eastAsia="仿宋" w:cs="仿宋"/>
          <w:kern w:val="0"/>
          <w:position w:val="-2"/>
          <w:sz w:val="24"/>
          <w:szCs w:val="24"/>
        </w:rPr>
        <w:t>代表</w:t>
      </w:r>
      <w:r>
        <w:rPr>
          <w:rFonts w:hint="eastAsia" w:ascii="仿宋" w:hAnsi="仿宋" w:eastAsia="仿宋" w:cs="仿宋"/>
          <w:spacing w:val="-2"/>
          <w:kern w:val="0"/>
          <w:position w:val="-2"/>
          <w:sz w:val="24"/>
          <w:szCs w:val="24"/>
        </w:rPr>
        <w:t>人</w:t>
      </w:r>
      <w:r>
        <w:rPr>
          <w:rFonts w:hint="eastAsia" w:ascii="仿宋" w:hAnsi="仿宋" w:eastAsia="仿宋" w:cs="仿宋"/>
          <w:kern w:val="0"/>
          <w:position w:val="-2"/>
          <w:sz w:val="24"/>
          <w:szCs w:val="24"/>
        </w:rPr>
        <w:t>（</w:t>
      </w:r>
      <w:r>
        <w:rPr>
          <w:rFonts w:hint="eastAsia" w:ascii="仿宋" w:hAnsi="仿宋" w:eastAsia="仿宋" w:cs="仿宋"/>
          <w:spacing w:val="-2"/>
          <w:kern w:val="0"/>
          <w:position w:val="-2"/>
          <w:sz w:val="24"/>
          <w:szCs w:val="24"/>
        </w:rPr>
        <w:t>单</w:t>
      </w:r>
      <w:r>
        <w:rPr>
          <w:rFonts w:hint="eastAsia" w:ascii="仿宋" w:hAnsi="仿宋" w:eastAsia="仿宋" w:cs="仿宋"/>
          <w:kern w:val="0"/>
          <w:position w:val="-2"/>
          <w:sz w:val="24"/>
          <w:szCs w:val="24"/>
        </w:rPr>
        <w:t>位</w:t>
      </w:r>
      <w:r>
        <w:rPr>
          <w:rFonts w:hint="eastAsia" w:ascii="仿宋" w:hAnsi="仿宋" w:eastAsia="仿宋" w:cs="仿宋"/>
          <w:spacing w:val="-2"/>
          <w:kern w:val="0"/>
          <w:position w:val="-2"/>
          <w:sz w:val="24"/>
          <w:szCs w:val="24"/>
        </w:rPr>
        <w:t>负</w:t>
      </w:r>
      <w:r>
        <w:rPr>
          <w:rFonts w:hint="eastAsia" w:ascii="仿宋" w:hAnsi="仿宋" w:eastAsia="仿宋" w:cs="仿宋"/>
          <w:kern w:val="0"/>
          <w:position w:val="-2"/>
          <w:sz w:val="24"/>
          <w:szCs w:val="24"/>
        </w:rPr>
        <w:t>责</w:t>
      </w:r>
      <w:r>
        <w:rPr>
          <w:rFonts w:hint="eastAsia" w:ascii="仿宋" w:hAnsi="仿宋" w:eastAsia="仿宋" w:cs="仿宋"/>
          <w:spacing w:val="-2"/>
          <w:kern w:val="0"/>
          <w:position w:val="-2"/>
          <w:sz w:val="24"/>
          <w:szCs w:val="24"/>
        </w:rPr>
        <w:t>人</w:t>
      </w:r>
      <w:r>
        <w:rPr>
          <w:rFonts w:hint="eastAsia" w:ascii="仿宋" w:hAnsi="仿宋" w:eastAsia="仿宋" w:cs="仿宋"/>
          <w:spacing w:val="-106"/>
          <w:kern w:val="0"/>
          <w:position w:val="-2"/>
          <w:sz w:val="24"/>
          <w:szCs w:val="24"/>
        </w:rPr>
        <w:t>）</w:t>
      </w:r>
      <w:r>
        <w:rPr>
          <w:rFonts w:hint="eastAsia" w:ascii="仿宋" w:hAnsi="仿宋" w:eastAsia="仿宋" w:cs="仿宋"/>
          <w:kern w:val="0"/>
          <w:position w:val="-2"/>
          <w:sz w:val="24"/>
          <w:szCs w:val="24"/>
        </w:rPr>
        <w:t>。</w:t>
      </w:r>
    </w:p>
    <w:p>
      <w:pPr>
        <w:autoSpaceDE w:val="0"/>
        <w:autoSpaceDN w:val="0"/>
        <w:adjustRightInd w:val="0"/>
        <w:snapToGrid w:val="0"/>
        <w:spacing w:beforeLines="50" w:line="360" w:lineRule="auto"/>
        <w:ind w:left="520" w:right="-20"/>
        <w:jc w:val="left"/>
        <w:rPr>
          <w:rFonts w:hint="eastAsia" w:ascii="仿宋" w:hAnsi="仿宋" w:eastAsia="仿宋" w:cs="仿宋"/>
          <w:kern w:val="0"/>
          <w:sz w:val="24"/>
          <w:szCs w:val="24"/>
        </w:rPr>
      </w:pPr>
      <w:r>
        <w:rPr>
          <w:rFonts w:hint="eastAsia" w:ascii="仿宋" w:hAnsi="仿宋" w:eastAsia="仿宋" w:cs="仿宋"/>
          <w:kern w:val="0"/>
          <w:sz w:val="24"/>
          <w:szCs w:val="24"/>
        </w:rPr>
        <w:t>特此</w:t>
      </w:r>
      <w:r>
        <w:rPr>
          <w:rFonts w:hint="eastAsia" w:ascii="仿宋" w:hAnsi="仿宋" w:eastAsia="仿宋" w:cs="仿宋"/>
          <w:spacing w:val="-2"/>
          <w:kern w:val="0"/>
          <w:sz w:val="24"/>
          <w:szCs w:val="24"/>
        </w:rPr>
        <w:t>证</w:t>
      </w:r>
      <w:r>
        <w:rPr>
          <w:rFonts w:hint="eastAsia" w:ascii="仿宋" w:hAnsi="仿宋" w:eastAsia="仿宋" w:cs="仿宋"/>
          <w:kern w:val="0"/>
          <w:sz w:val="24"/>
          <w:szCs w:val="24"/>
        </w:rPr>
        <w:t>明。</w:t>
      </w:r>
    </w:p>
    <w:p>
      <w:pPr>
        <w:autoSpaceDE w:val="0"/>
        <w:autoSpaceDN w:val="0"/>
        <w:adjustRightInd w:val="0"/>
        <w:snapToGrid w:val="0"/>
        <w:spacing w:beforeLines="50" w:line="360" w:lineRule="auto"/>
        <w:ind w:left="100" w:right="4231"/>
        <w:jc w:val="left"/>
        <w:rPr>
          <w:rFonts w:hint="eastAsia"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身</w:t>
      </w:r>
      <w:r>
        <w:rPr>
          <w:rFonts w:hint="eastAsia" w:ascii="仿宋" w:hAnsi="仿宋" w:eastAsia="仿宋" w:cs="仿宋"/>
          <w:spacing w:val="-2"/>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r>
        <w:rPr>
          <w:rFonts w:hint="eastAsia" w:ascii="仿宋" w:hAnsi="仿宋" w:eastAsia="仿宋" w:cs="仿宋"/>
          <w:kern w:val="0"/>
          <w:sz w:val="24"/>
          <w:szCs w:val="24"/>
        </w:rPr>
        <w:t>。</w:t>
      </w:r>
    </w:p>
    <w:tbl>
      <w:tblPr>
        <w:tblStyle w:val="1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shd w:val="clear" w:color="auto" w:fill="auto"/>
            <w:vAlign w:val="center"/>
          </w:tcPr>
          <w:p>
            <w:pPr>
              <w:adjustRightInd w:val="0"/>
              <w:snapToGrid w:val="0"/>
              <w:spacing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20" w:type="dxa"/>
            <w:shd w:val="clear" w:color="auto" w:fill="auto"/>
            <w:vAlign w:val="center"/>
          </w:tcPr>
          <w:p>
            <w:pPr>
              <w:adjustRightInd w:val="0"/>
              <w:snapToGrid w:val="0"/>
              <w:spacing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Lines="50" w:line="360" w:lineRule="auto"/>
        <w:rPr>
          <w:rFonts w:hint="eastAsia" w:ascii="仿宋" w:hAnsi="仿宋" w:eastAsia="仿宋" w:cs="仿宋"/>
          <w:sz w:val="24"/>
          <w:szCs w:val="24"/>
        </w:rPr>
      </w:pPr>
    </w:p>
    <w:p>
      <w:pPr>
        <w:pStyle w:val="8"/>
        <w:adjustRightInd w:val="0"/>
        <w:snapToGrid w:val="0"/>
        <w:spacing w:beforeLines="50" w:line="360" w:lineRule="auto"/>
        <w:rPr>
          <w:rFonts w:hint="eastAsia" w:ascii="仿宋" w:hAnsi="仿宋" w:eastAsia="仿宋" w:cs="仿宋"/>
          <w:sz w:val="24"/>
          <w:szCs w:val="24"/>
        </w:rPr>
      </w:pPr>
      <w:r>
        <w:rPr>
          <w:rFonts w:hint="eastAsia" w:ascii="仿宋" w:hAnsi="仿宋" w:eastAsia="仿宋" w:cs="仿宋"/>
          <w:sz w:val="24"/>
          <w:szCs w:val="24"/>
        </w:rPr>
        <w:t>供应商名称(盖单位公章)：</w:t>
      </w:r>
    </w:p>
    <w:p>
      <w:pPr>
        <w:adjustRightInd w:val="0"/>
        <w:snapToGrid w:val="0"/>
        <w:spacing w:beforeLines="50" w:line="360" w:lineRule="auto"/>
        <w:ind w:right="24"/>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6"/>
        <w:jc w:val="center"/>
      </w:pPr>
      <w:r>
        <w:br w:type="page"/>
      </w:r>
      <w:bookmarkStart w:id="2" w:name="_Toc37171834"/>
    </w:p>
    <w:p>
      <w:pPr>
        <w:pStyle w:val="6"/>
        <w:jc w:val="center"/>
        <w:rPr>
          <w:rFonts w:hint="eastAsia" w:ascii="黑体" w:hAnsi="黑体" w:eastAsia="黑体" w:cs="黑体"/>
          <w:sz w:val="30"/>
          <w:szCs w:val="30"/>
        </w:rPr>
      </w:pPr>
      <w:r>
        <w:rPr>
          <w:rFonts w:hint="eastAsia" w:ascii="黑体" w:hAnsi="黑体" w:eastAsia="黑体" w:cs="黑体"/>
          <w:sz w:val="30"/>
          <w:szCs w:val="30"/>
        </w:rPr>
        <w:t>二、授权委托书(格式)</w:t>
      </w:r>
      <w:bookmarkEnd w:id="2"/>
    </w:p>
    <w:p>
      <w:pPr>
        <w:autoSpaceDE w:val="0"/>
        <w:autoSpaceDN w:val="0"/>
        <w:adjustRightInd w:val="0"/>
        <w:snapToGrid w:val="0"/>
        <w:spacing w:beforeLines="50" w:line="360" w:lineRule="auto"/>
        <w:ind w:firstLine="420" w:firstLineChars="200"/>
        <w:jc w:val="left"/>
        <w:rPr>
          <w:rFonts w:ascii="宋体" w:hAnsi="宋体" w:cs="宋体"/>
          <w:kern w:val="0"/>
          <w:szCs w:val="21"/>
        </w:rPr>
      </w:pPr>
    </w:p>
    <w:p>
      <w:pPr>
        <w:keepNext w:val="0"/>
        <w:keepLines w:val="0"/>
        <w:pageBreakBefore w:val="0"/>
        <w:widowControl w:val="0"/>
        <w:kinsoku/>
        <w:wordWrap/>
        <w:overflowPunct/>
        <w:topLinePunct w:val="0"/>
        <w:autoSpaceDE w:val="0"/>
        <w:autoSpaceDN w:val="0"/>
        <w:bidi w:val="0"/>
        <w:adjustRightInd w:val="0"/>
        <w:snapToGrid w:val="0"/>
        <w:spacing w:beforeLines="50" w:line="5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r>
        <w:rPr>
          <w:rFonts w:hint="eastAsia" w:ascii="仿宋" w:hAnsi="仿宋" w:eastAsia="仿宋" w:cs="仿宋"/>
          <w:sz w:val="24"/>
          <w:szCs w:val="24"/>
        </w:rPr>
        <w:t>供应商</w:t>
      </w:r>
      <w:r>
        <w:rPr>
          <w:rFonts w:hint="eastAsia" w:ascii="仿宋" w:hAnsi="仿宋" w:eastAsia="仿宋" w:cs="仿宋"/>
          <w:kern w:val="0"/>
          <w:sz w:val="24"/>
          <w:szCs w:val="24"/>
        </w:rPr>
        <w:t>名称）的法定代表人（</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（姓名、职务）为我方代理人。代理人根据授权，以我方名义：(1)签署、澄清、补正、修改、撤回、提交</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（项目名称）响应文件；(2)签署并重新提交响应文件及最后报价；(3)退出谈判（如可能）；(4)签订合同和处理有关事宜，其法律后果由我方承担。</w:t>
      </w:r>
    </w:p>
    <w:p>
      <w:pPr>
        <w:keepNext w:val="0"/>
        <w:keepLines w:val="0"/>
        <w:pageBreakBefore w:val="0"/>
        <w:widowControl w:val="0"/>
        <w:kinsoku/>
        <w:wordWrap/>
        <w:overflowPunct/>
        <w:topLinePunct w:val="0"/>
        <w:autoSpaceDE w:val="0"/>
        <w:autoSpaceDN w:val="0"/>
        <w:bidi w:val="0"/>
        <w:adjustRightInd w:val="0"/>
        <w:snapToGrid w:val="0"/>
        <w:spacing w:beforeLines="50" w:line="5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keepNext w:val="0"/>
        <w:keepLines w:val="0"/>
        <w:pageBreakBefore w:val="0"/>
        <w:widowControl w:val="0"/>
        <w:kinsoku/>
        <w:wordWrap/>
        <w:overflowPunct/>
        <w:topLinePunct w:val="0"/>
        <w:bidi w:val="0"/>
        <w:adjustRightInd w:val="0"/>
        <w:snapToGrid w:val="0"/>
        <w:spacing w:beforeLines="50" w:line="500" w:lineRule="exact"/>
        <w:ind w:firstLine="435"/>
        <w:textAlignment w:val="auto"/>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pPr>
        <w:keepNext w:val="0"/>
        <w:keepLines w:val="0"/>
        <w:pageBreakBefore w:val="0"/>
        <w:widowControl w:val="0"/>
        <w:kinsoku/>
        <w:wordWrap/>
        <w:overflowPunct/>
        <w:topLinePunct w:val="0"/>
        <w:bidi w:val="0"/>
        <w:adjustRightInd w:val="0"/>
        <w:snapToGrid w:val="0"/>
        <w:spacing w:beforeLines="50" w:line="500" w:lineRule="exact"/>
        <w:ind w:firstLine="435"/>
        <w:textAlignment w:val="auto"/>
        <w:rPr>
          <w:rFonts w:hint="eastAsia" w:ascii="仿宋" w:hAnsi="仿宋" w:eastAsia="仿宋" w:cs="仿宋"/>
          <w:kern w:val="0"/>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tbl>
      <w:tblPr>
        <w:tblStyle w:val="1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shd w:val="clear" w:color="auto" w:fill="auto"/>
            <w:vAlign w:val="center"/>
          </w:tcPr>
          <w:p>
            <w:pPr>
              <w:keepNext w:val="0"/>
              <w:keepLines w:val="0"/>
              <w:pageBreakBefore w:val="0"/>
              <w:widowControl w:val="0"/>
              <w:kinsoku/>
              <w:wordWrap/>
              <w:overflowPunct/>
              <w:topLinePunct w:val="0"/>
              <w:bidi w:val="0"/>
              <w:adjustRightInd w:val="0"/>
              <w:snapToGrid w:val="0"/>
              <w:spacing w:beforeLines="50"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90" w:type="dxa"/>
            <w:shd w:val="clear" w:color="auto" w:fill="auto"/>
            <w:vAlign w:val="center"/>
          </w:tcPr>
          <w:p>
            <w:pPr>
              <w:keepNext w:val="0"/>
              <w:keepLines w:val="0"/>
              <w:pageBreakBefore w:val="0"/>
              <w:widowControl w:val="0"/>
              <w:kinsoku/>
              <w:wordWrap/>
              <w:overflowPunct/>
              <w:topLinePunct w:val="0"/>
              <w:bidi w:val="0"/>
              <w:adjustRightInd w:val="0"/>
              <w:snapToGrid w:val="0"/>
              <w:spacing w:beforeLines="50"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keepNext w:val="0"/>
        <w:keepLines w:val="0"/>
        <w:pageBreakBefore w:val="0"/>
        <w:widowControl w:val="0"/>
        <w:kinsoku/>
        <w:wordWrap/>
        <w:overflowPunct/>
        <w:topLinePunct w:val="0"/>
        <w:bidi w:val="0"/>
        <w:adjustRightInd w:val="0"/>
        <w:snapToGrid w:val="0"/>
        <w:spacing w:beforeLines="50" w:line="500" w:lineRule="exact"/>
        <w:textAlignment w:val="auto"/>
        <w:rPr>
          <w:rFonts w:hint="eastAsia" w:ascii="仿宋" w:hAnsi="仿宋" w:eastAsia="仿宋" w:cs="仿宋"/>
          <w:sz w:val="24"/>
          <w:szCs w:val="24"/>
        </w:rPr>
      </w:pPr>
      <w:r>
        <w:rPr>
          <w:rFonts w:hint="eastAsia" w:ascii="仿宋" w:hAnsi="仿宋" w:eastAsia="仿宋" w:cs="仿宋"/>
          <w:sz w:val="24"/>
          <w:szCs w:val="24"/>
        </w:rPr>
        <w:t>注：供应商代表不是供应商的法定代表人（单位负责人）的提供。</w:t>
      </w:r>
    </w:p>
    <w:p>
      <w:pPr>
        <w:adjustRightInd w:val="0"/>
        <w:snapToGrid w:val="0"/>
        <w:spacing w:beforeLines="50" w:line="360" w:lineRule="auto"/>
        <w:ind w:firstLine="480" w:firstLineChars="200"/>
        <w:rPr>
          <w:rFonts w:hint="eastAsia" w:ascii="仿宋" w:hAnsi="仿宋" w:eastAsia="仿宋" w:cs="仿宋"/>
          <w:sz w:val="24"/>
          <w:szCs w:val="24"/>
        </w:rPr>
      </w:pPr>
    </w:p>
    <w:p>
      <w:pPr>
        <w:pStyle w:val="8"/>
        <w:adjustRightInd w:val="0"/>
        <w:snapToGrid w:val="0"/>
        <w:spacing w:beforeLines="50" w:line="360" w:lineRule="auto"/>
        <w:rPr>
          <w:rFonts w:hint="default" w:ascii="仿宋" w:hAnsi="仿宋" w:eastAsia="仿宋" w:cs="仿宋"/>
          <w:sz w:val="24"/>
          <w:szCs w:val="24"/>
          <w:u w:val="single"/>
          <w:lang w:val="en-US" w:eastAsia="zh-CN"/>
        </w:rPr>
      </w:pPr>
      <w:r>
        <w:rPr>
          <w:rFonts w:hint="eastAsia" w:ascii="仿宋" w:hAnsi="仿宋" w:eastAsia="仿宋" w:cs="仿宋"/>
          <w:sz w:val="24"/>
          <w:szCs w:val="24"/>
        </w:rPr>
        <w:t>供应商名称(盖单位公章)：</w:t>
      </w:r>
      <w:r>
        <w:rPr>
          <w:rFonts w:hint="eastAsia" w:ascii="仿宋" w:hAnsi="仿宋" w:eastAsia="仿宋" w:cs="仿宋"/>
          <w:sz w:val="24"/>
          <w:szCs w:val="24"/>
          <w:u w:val="single"/>
          <w:lang w:val="en-US" w:eastAsia="zh-CN"/>
        </w:rPr>
        <w:t xml:space="preserve">                            </w:t>
      </w:r>
    </w:p>
    <w:p>
      <w:pPr>
        <w:adjustRightInd w:val="0"/>
        <w:snapToGrid w:val="0"/>
        <w:spacing w:beforeLines="50" w:line="360" w:lineRule="auto"/>
        <w:rPr>
          <w:rFonts w:hint="eastAsia" w:ascii="仿宋" w:hAnsi="仿宋" w:eastAsia="仿宋" w:cs="仿宋"/>
          <w:sz w:val="24"/>
          <w:szCs w:val="24"/>
          <w:u w:val="single"/>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（签字或印章）：</w:t>
      </w:r>
      <w:r>
        <w:rPr>
          <w:rFonts w:hint="eastAsia" w:ascii="仿宋" w:hAnsi="仿宋" w:eastAsia="仿宋" w:cs="仿宋"/>
          <w:sz w:val="24"/>
          <w:szCs w:val="24"/>
          <w:u w:val="single"/>
        </w:rPr>
        <w:t xml:space="preserve">               </w:t>
      </w:r>
    </w:p>
    <w:p>
      <w:pPr>
        <w:adjustRightInd w:val="0"/>
        <w:snapToGrid w:val="0"/>
        <w:spacing w:beforeLines="50" w:line="360" w:lineRule="auto"/>
        <w:rPr>
          <w:rFonts w:hint="eastAsia" w:ascii="仿宋" w:hAnsi="仿宋" w:eastAsia="仿宋" w:cs="仿宋"/>
          <w:sz w:val="24"/>
          <w:szCs w:val="24"/>
          <w:u w:val="single"/>
        </w:rPr>
      </w:pPr>
      <w:r>
        <w:rPr>
          <w:rFonts w:hint="eastAsia" w:ascii="仿宋" w:hAnsi="仿宋" w:eastAsia="仿宋" w:cs="仿宋"/>
          <w:sz w:val="24"/>
          <w:szCs w:val="24"/>
        </w:rPr>
        <w:t>授权的代理人（签字或印章）：</w:t>
      </w:r>
      <w:r>
        <w:rPr>
          <w:rFonts w:hint="eastAsia" w:ascii="仿宋" w:hAnsi="仿宋" w:eastAsia="仿宋" w:cs="仿宋"/>
          <w:sz w:val="24"/>
          <w:szCs w:val="24"/>
          <w:u w:val="single"/>
        </w:rPr>
        <w:t xml:space="preserve">               </w:t>
      </w:r>
    </w:p>
    <w:p>
      <w:pPr>
        <w:adjustRightInd w:val="0"/>
        <w:snapToGrid w:val="0"/>
        <w:spacing w:beforeLines="50" w:line="360" w:lineRule="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jc w:val="left"/>
        <w:rPr>
          <w:rFonts w:ascii="宋体" w:hAnsi="宋体"/>
          <w:bCs/>
          <w:szCs w:val="21"/>
        </w:rPr>
      </w:pPr>
    </w:p>
    <w:p>
      <w:pPr>
        <w:widowControl/>
        <w:jc w:val="left"/>
        <w:rPr>
          <w:rFonts w:ascii="宋体" w:hAnsi="宋体"/>
          <w:bCs/>
          <w:szCs w:val="21"/>
        </w:rPr>
      </w:pPr>
    </w:p>
    <w:p>
      <w:pPr>
        <w:adjustRightInd w:val="0"/>
        <w:snapToGrid w:val="0"/>
        <w:spacing w:line="360" w:lineRule="auto"/>
        <w:jc w:val="center"/>
        <w:rPr>
          <w:rFonts w:hint="eastAsia" w:ascii="黑体" w:hAnsi="黑体" w:eastAsia="黑体"/>
          <w:b/>
          <w:sz w:val="28"/>
          <w:szCs w:val="28"/>
        </w:rPr>
      </w:pPr>
    </w:p>
    <w:p>
      <w:pPr>
        <w:adjustRightInd w:val="0"/>
        <w:snapToGrid w:val="0"/>
        <w:spacing w:line="360" w:lineRule="auto"/>
        <w:jc w:val="center"/>
        <w:rPr>
          <w:rFonts w:hint="eastAsia" w:ascii="黑体" w:hAnsi="黑体" w:eastAsia="黑体"/>
          <w:b/>
          <w:sz w:val="28"/>
          <w:szCs w:val="28"/>
          <w:lang w:eastAsia="zh-CN"/>
        </w:rPr>
      </w:pPr>
    </w:p>
    <w:p>
      <w:pPr>
        <w:pStyle w:val="6"/>
        <w:jc w:val="center"/>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供应商资格声明(格式)</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kern w:val="0"/>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按照《中华人民共和国政府采购法》及实施条例和</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(项目名称)邀请公告的规定，我单位郑重声明如下：</w:t>
      </w:r>
    </w:p>
    <w:p>
      <w:pPr>
        <w:keepNext w:val="0"/>
        <w:keepLines w:val="0"/>
        <w:pageBreakBefore w:val="0"/>
        <w:widowControl/>
        <w:numPr>
          <w:ilvl w:val="0"/>
          <w:numId w:val="1"/>
        </w:numPr>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我单位是按照中华人民共和国法律规定登记注册的，注册地点</w:t>
      </w:r>
      <w:r>
        <w:rPr>
          <w:rFonts w:hint="eastAsia" w:ascii="仿宋" w:hAnsi="仿宋" w:eastAsia="仿宋" w:cs="仿宋"/>
          <w:sz w:val="24"/>
          <w:szCs w:val="24"/>
          <w:lang w:eastAsia="zh-CN"/>
        </w:rPr>
        <w:t>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，全称为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，统一社会信用代码为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rPr>
        <w:t>，具有独立承担民事责任的能力。</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二、我单位具有良好的商业信誉和健全的财务会计制度。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rPr>
        <w:t>三、我</w:t>
      </w:r>
      <w:r>
        <w:rPr>
          <w:rFonts w:hint="eastAsia" w:ascii="仿宋" w:hAnsi="仿宋" w:eastAsia="仿宋" w:cs="仿宋"/>
          <w:sz w:val="24"/>
          <w:szCs w:val="24"/>
        </w:rPr>
        <w:t>单位</w:t>
      </w:r>
      <w:r>
        <w:rPr>
          <w:rFonts w:hint="eastAsia" w:ascii="仿宋" w:hAnsi="仿宋" w:eastAsia="仿宋" w:cs="仿宋"/>
          <w:kern w:val="0"/>
          <w:sz w:val="24"/>
          <w:szCs w:val="24"/>
        </w:rPr>
        <w:t>依法进行纳税和社会保险申报并实际履行了义务。</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四、</w:t>
      </w:r>
      <w:r>
        <w:rPr>
          <w:rFonts w:hint="eastAsia" w:ascii="仿宋" w:hAnsi="仿宋" w:eastAsia="仿宋" w:cs="仿宋"/>
          <w:sz w:val="24"/>
          <w:szCs w:val="24"/>
        </w:rPr>
        <w:t>我单位具有履行本项目采购合同所必需的设备和专业技术能力，并具有履行合同的良好记录。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五、我单位在参加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供应商在参加政府采购活动前3年内因违法经营被禁止在一定期限内参加政府采购活动，期限届满的，可以参加政府采购活动。</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六、我单位具备法律、行政法规规定的其他条件。</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七、与我单位存在“单位负责人为同一人或者存在直接控股、管理关系”的其他单位信息如下（如无，填写“无”）：</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1、与我单位的法定代表人（单位负责人）为同一人的其他单位如下：</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2、我单位直接控股的其他单位如下：</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3、与我单位存在管理关系的其他单位如下：</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rPr>
        <w:t>八、</w:t>
      </w:r>
      <w:r>
        <w:rPr>
          <w:rFonts w:hint="eastAsia" w:ascii="仿宋" w:hAnsi="仿宋" w:eastAsia="仿宋" w:cs="仿宋"/>
          <w:sz w:val="24"/>
          <w:szCs w:val="24"/>
        </w:rPr>
        <w:t>我单位不属于为本项目提供整体设计、规范编制或者项目管理、监理、检测等服务的供应商。</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九、我单位无以下不良信用记录情形：</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1、在“信用中国”网站被列入失信被执行人和重大税收违法案件当事人名单；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2、在“中国政府采购网”网站被列入政府采购严重违法失信行为记录名单；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3、不符合《政府采购法》第二十二条规定的条件。</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我单位保证上述声明的事项都是真实的，如有虚假，我单位愿意承担相应的法律责任，并承担因此所造成的一切损失。</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注：第三条“良好的商业信誉”是指供应商经营状况良好，无本承诺函第九条情形。</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kern w:val="0"/>
          <w:sz w:val="24"/>
          <w:szCs w:val="24"/>
        </w:rPr>
      </w:pPr>
      <w:r>
        <w:rPr>
          <w:rFonts w:hint="eastAsia" w:ascii="仿宋" w:hAnsi="仿宋" w:eastAsia="仿宋" w:cs="仿宋"/>
          <w:sz w:val="24"/>
          <w:szCs w:val="24"/>
        </w:rPr>
        <w:t>供应商名称（盖单位公章）：</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pacing w:val="-2"/>
          <w:kern w:val="0"/>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b/>
          <w:bCs/>
          <w:kern w:val="0"/>
          <w:sz w:val="24"/>
          <w:szCs w:val="24"/>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或委托代理人（签字或印章）：</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spacing w:line="360" w:lineRule="exact"/>
        <w:rPr>
          <w:rFonts w:ascii="宋体" w:hAnsi="宋体" w:cs="宋体"/>
          <w:b/>
        </w:rPr>
      </w:pPr>
    </w:p>
    <w:p>
      <w:pPr>
        <w:adjustRightInd w:val="0"/>
        <w:snapToGrid w:val="0"/>
        <w:spacing w:beforeLines="50" w:line="300" w:lineRule="auto"/>
        <w:jc w:val="center"/>
        <w:outlineLvl w:val="2"/>
        <w:rPr>
          <w:rFonts w:hint="eastAsia" w:ascii="宋体" w:hAnsi="宋体" w:cs="宋体"/>
          <w:b/>
          <w:bCs/>
          <w:sz w:val="30"/>
          <w:szCs w:val="30"/>
        </w:rPr>
      </w:pPr>
      <w:bookmarkStart w:id="3" w:name="_Toc453759156"/>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 </w:t>
      </w:r>
      <w:r>
        <w:rPr>
          <w:rFonts w:hint="eastAsia" w:ascii="黑体" w:hAnsi="黑体" w:eastAsia="黑体" w:cs="黑体"/>
          <w:b/>
          <w:bCs/>
          <w:kern w:val="2"/>
          <w:sz w:val="30"/>
          <w:szCs w:val="30"/>
          <w:lang w:val="en-US" w:eastAsia="zh-CN" w:bidi="ar-SA"/>
        </w:rPr>
        <w:t xml:space="preserve">   四、参加本次采购活动前三年内在经营活动中没有重大违法   记录的书面声明（格式）</w:t>
      </w:r>
      <w:bookmarkEnd w:id="3"/>
    </w:p>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val="0"/>
        <w:snapToGrid w:val="0"/>
        <w:spacing w:line="580" w:lineRule="exact"/>
        <w:textAlignment w:val="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我单位在</w:t>
      </w:r>
      <w:r>
        <w:rPr>
          <w:rFonts w:hint="eastAsia" w:ascii="仿宋" w:hAnsi="仿宋" w:eastAsia="仿宋" w:cs="仿宋"/>
          <w:sz w:val="24"/>
          <w:szCs w:val="24"/>
        </w:rPr>
        <w:t>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采购活动前三年内在经营活动中没有政府采购法第二十二条第一款第（五）项所称重大违法记录，包括：</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或者其法定代表人、董事、监事、高级管理人员因经营活动中的违法行为受到行政处罚，但警告和罚款额在3万元以下的行政处罚除外；</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或者其法定代表人、董事、监事、高级管理人员因经营活动中的违法行为受到刑事处罚。</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特此声明！</w:t>
      </w:r>
    </w:p>
    <w:p>
      <w:pPr>
        <w:keepNext w:val="0"/>
        <w:keepLines w:val="0"/>
        <w:pageBreakBefore w:val="0"/>
        <w:widowControl/>
        <w:kinsoku/>
        <w:wordWrap/>
        <w:overflowPunct/>
        <w:topLinePunct w:val="0"/>
        <w:autoSpaceDE/>
        <w:autoSpaceDN/>
        <w:bidi w:val="0"/>
        <w:adjustRightInd w:val="0"/>
        <w:snapToGrid w:val="0"/>
        <w:spacing w:line="580" w:lineRule="exact"/>
        <w:ind w:firstLine="420"/>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580" w:lineRule="exact"/>
        <w:ind w:firstLine="420"/>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供应商名称（单位公章）：</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
      <w:pPr>
        <w:pStyle w:val="2"/>
      </w:pPr>
    </w:p>
    <w:p>
      <w:pPr>
        <w:jc w:val="center"/>
        <w:rPr>
          <w:rFonts w:hint="eastAsia" w:ascii="仿宋" w:hAnsi="仿宋" w:eastAsia="仿宋"/>
          <w:b/>
          <w:bCs/>
          <w:kern w:val="0"/>
          <w:sz w:val="32"/>
          <w:szCs w:val="32"/>
        </w:rPr>
      </w:pPr>
    </w:p>
    <w:p>
      <w:pPr>
        <w:jc w:val="center"/>
        <w:rPr>
          <w:rFonts w:hint="eastAsia" w:ascii="仿宋" w:hAnsi="仿宋" w:eastAsia="仿宋"/>
          <w:b/>
          <w:bCs/>
          <w:kern w:val="0"/>
          <w:sz w:val="32"/>
          <w:szCs w:val="32"/>
        </w:rPr>
      </w:pPr>
    </w:p>
    <w:p>
      <w:pPr>
        <w:jc w:val="center"/>
        <w:rPr>
          <w:rFonts w:hint="eastAsia" w:ascii="仿宋" w:hAnsi="仿宋" w:eastAsia="仿宋"/>
          <w:b/>
          <w:bCs/>
          <w:kern w:val="0"/>
          <w:sz w:val="32"/>
          <w:szCs w:val="32"/>
        </w:rPr>
      </w:pPr>
    </w:p>
    <w:p>
      <w:pPr>
        <w:jc w:val="center"/>
        <w:rPr>
          <w:rFonts w:hint="eastAsia" w:ascii="仿宋" w:hAnsi="仿宋" w:eastAsia="仿宋"/>
          <w:b/>
          <w:bCs/>
          <w:kern w:val="0"/>
          <w:sz w:val="32"/>
          <w:szCs w:val="32"/>
        </w:rPr>
      </w:pPr>
    </w:p>
    <w:p>
      <w:pPr>
        <w:jc w:val="center"/>
        <w:rPr>
          <w:rFonts w:hint="eastAsia" w:ascii="仿宋" w:hAnsi="仿宋" w:eastAsia="仿宋"/>
          <w:b/>
          <w:bCs/>
          <w:kern w:val="0"/>
          <w:sz w:val="32"/>
          <w:szCs w:val="32"/>
        </w:rPr>
      </w:pPr>
    </w:p>
    <w:p>
      <w:pPr>
        <w:jc w:val="center"/>
        <w:rPr>
          <w:rFonts w:hint="eastAsia" w:ascii="黑体" w:hAnsi="黑体" w:eastAsia="黑体" w:cs="黑体"/>
          <w:b/>
          <w:bCs/>
          <w:kern w:val="0"/>
          <w:sz w:val="32"/>
          <w:szCs w:val="32"/>
          <w:lang w:eastAsia="zh-CN"/>
        </w:rPr>
      </w:pPr>
    </w:p>
    <w:p>
      <w:pPr>
        <w:ind w:firstLine="2891" w:firstLineChars="900"/>
        <w:jc w:val="both"/>
        <w:rPr>
          <w:rFonts w:hint="eastAsia" w:ascii="黑体" w:hAnsi="黑体" w:eastAsia="黑体" w:cs="黑体"/>
          <w:b/>
          <w:bCs/>
          <w:kern w:val="0"/>
          <w:sz w:val="32"/>
          <w:szCs w:val="32"/>
        </w:rPr>
      </w:pPr>
      <w:r>
        <w:rPr>
          <w:rFonts w:hint="eastAsia" w:ascii="黑体" w:hAnsi="黑体" w:eastAsia="黑体" w:cs="黑体"/>
          <w:b/>
          <w:bCs/>
          <w:kern w:val="0"/>
          <w:sz w:val="32"/>
          <w:szCs w:val="32"/>
          <w:lang w:eastAsia="zh-CN"/>
        </w:rPr>
        <w:t>五、</w:t>
      </w:r>
      <w:r>
        <w:rPr>
          <w:rFonts w:hint="eastAsia" w:ascii="黑体" w:hAnsi="黑体" w:eastAsia="黑体" w:cs="黑体"/>
          <w:b/>
          <w:bCs/>
          <w:kern w:val="0"/>
          <w:sz w:val="32"/>
          <w:szCs w:val="32"/>
        </w:rPr>
        <w:t>报价一览表</w:t>
      </w:r>
    </w:p>
    <w:p>
      <w:pPr>
        <w:keepNext w:val="0"/>
        <w:keepLines w:val="0"/>
        <w:pageBreakBefore w:val="0"/>
        <w:kinsoku/>
        <w:wordWrap/>
        <w:overflowPunct/>
        <w:topLinePunct w:val="0"/>
        <w:autoSpaceDE/>
        <w:autoSpaceDN/>
        <w:bidi w:val="0"/>
        <w:snapToGrid/>
        <w:spacing w:line="500" w:lineRule="exact"/>
        <w:textAlignment w:val="auto"/>
        <w:rPr>
          <w:rFonts w:hint="eastAsia" w:ascii="仿宋" w:hAnsi="仿宋" w:eastAsia="仿宋"/>
          <w:b/>
          <w:bCs/>
          <w:color w:val="000000" w:themeColor="text1"/>
          <w:sz w:val="32"/>
          <w:szCs w:val="32"/>
          <w:lang w:eastAsia="zh-CN"/>
          <w14:textFill>
            <w14:solidFill>
              <w14:schemeClr w14:val="tx1"/>
            </w14:solidFill>
          </w14:textFill>
        </w:rPr>
      </w:pPr>
      <w:r>
        <w:rPr>
          <w:rFonts w:hint="eastAsia" w:ascii="仿宋" w:hAnsi="仿宋" w:eastAsia="仿宋"/>
          <w:b/>
          <w:bCs/>
          <w:color w:val="000000"/>
          <w:kern w:val="0"/>
          <w:sz w:val="24"/>
          <w:szCs w:val="24"/>
          <w:lang w:eastAsia="zh-CN"/>
        </w:rPr>
        <w:t>项目名称：</w:t>
      </w:r>
      <w:r>
        <w:rPr>
          <w:rFonts w:hint="eastAsia" w:ascii="仿宋" w:hAnsi="仿宋" w:eastAsia="仿宋"/>
          <w:b/>
          <w:bCs/>
          <w:color w:val="000000"/>
          <w:kern w:val="0"/>
          <w:sz w:val="24"/>
          <w:szCs w:val="24"/>
          <w:u w:val="single"/>
        </w:rPr>
        <w:t>湖南科技学院木工维修专项</w:t>
      </w:r>
      <w:r>
        <w:rPr>
          <w:rFonts w:hint="eastAsia" w:ascii="仿宋" w:hAnsi="仿宋" w:eastAsia="仿宋"/>
          <w:b/>
          <w:bCs/>
          <w:color w:val="000000"/>
          <w:kern w:val="0"/>
          <w:sz w:val="24"/>
          <w:szCs w:val="24"/>
          <w:u w:val="single"/>
          <w:lang w:eastAsia="zh-CN"/>
        </w:rPr>
        <w:t>承包</w:t>
      </w:r>
    </w:p>
    <w:tbl>
      <w:tblPr>
        <w:tblStyle w:val="12"/>
        <w:tblW w:w="8917"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14"/>
        <w:gridCol w:w="5438"/>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条款内容</w:t>
            </w:r>
          </w:p>
        </w:tc>
        <w:tc>
          <w:tcPr>
            <w:tcW w:w="54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承诺内容</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投标报价</w:t>
            </w:r>
          </w:p>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（包干价）</w:t>
            </w:r>
          </w:p>
        </w:tc>
        <w:tc>
          <w:tcPr>
            <w:tcW w:w="5438"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人民币：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      ）</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承包期</w:t>
            </w:r>
          </w:p>
        </w:tc>
        <w:tc>
          <w:tcPr>
            <w:tcW w:w="54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1年</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质量标准</w:t>
            </w:r>
          </w:p>
        </w:tc>
        <w:tc>
          <w:tcPr>
            <w:tcW w:w="54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承包人履约担保金额</w:t>
            </w:r>
          </w:p>
        </w:tc>
        <w:tc>
          <w:tcPr>
            <w:tcW w:w="5438"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人民币</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adjustRightInd w:val="0"/>
        <w:snapToGrid w:val="0"/>
        <w:spacing w:line="480" w:lineRule="exact"/>
        <w:ind w:firstLine="480" w:firstLineChars="20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注：该项目采用固定总价，总价为包干价，包括但不限于以下内容：该项目的人工、材料、机械、安装、运输、保险、税金及清运垃圾至甲方指定地点等所有费用，甲方不再承担任何其他费用。</w:t>
      </w:r>
    </w:p>
    <w:p>
      <w:pPr>
        <w:pStyle w:val="15"/>
      </w:pPr>
    </w:p>
    <w:p>
      <w:pPr>
        <w:rPr>
          <w:rFonts w:ascii="仿宋" w:hAnsi="仿宋" w:eastAsia="仿宋"/>
          <w:color w:val="000000" w:themeColor="text1"/>
          <w14:textFill>
            <w14:solidFill>
              <w14:schemeClr w14:val="tx1"/>
            </w14:solidFill>
          </w14:textFill>
        </w:rPr>
      </w:pPr>
    </w:p>
    <w:p>
      <w:pPr>
        <w:ind w:firstLine="3990" w:firstLineChars="1900"/>
        <w:rPr>
          <w:rFonts w:hint="eastAsia" w:ascii="仿宋" w:hAnsi="仿宋" w:eastAsia="仿宋"/>
          <w:color w:val="000000" w:themeColor="text1"/>
          <w14:textFill>
            <w14:solidFill>
              <w14:schemeClr w14:val="tx1"/>
            </w14:solidFill>
          </w14:textFill>
        </w:rPr>
      </w:pPr>
    </w:p>
    <w:p>
      <w:pPr>
        <w:ind w:firstLine="3990" w:firstLineChars="1900"/>
        <w:rPr>
          <w:rFonts w:hint="eastAsia" w:ascii="仿宋" w:hAnsi="仿宋" w:eastAsia="仿宋"/>
          <w:color w:val="000000" w:themeColor="text1"/>
          <w14:textFill>
            <w14:solidFill>
              <w14:schemeClr w14:val="tx1"/>
            </w14:solidFill>
          </w14:textFill>
        </w:rPr>
      </w:pPr>
    </w:p>
    <w:p>
      <w:pPr>
        <w:ind w:firstLine="3990" w:firstLineChars="1900"/>
        <w:rPr>
          <w:rFonts w:hint="eastAsia" w:ascii="仿宋" w:hAnsi="仿宋" w:eastAsia="仿宋"/>
          <w:color w:val="000000" w:themeColor="text1"/>
          <w14:textFill>
            <w14:solidFill>
              <w14:schemeClr w14:val="tx1"/>
            </w14:solidFill>
          </w14:textFill>
        </w:rPr>
      </w:pPr>
    </w:p>
    <w:p>
      <w:pPr>
        <w:ind w:firstLine="3990" w:firstLineChars="1900"/>
        <w:rPr>
          <w:rFonts w:hint="eastAsia" w:ascii="仿宋" w:hAnsi="仿宋" w:eastAsia="仿宋"/>
          <w:color w:val="000000" w:themeColor="text1"/>
          <w14:textFill>
            <w14:solidFill>
              <w14:schemeClr w14:val="tx1"/>
            </w14:solidFill>
          </w14:textFill>
        </w:rPr>
      </w:pPr>
    </w:p>
    <w:p>
      <w:pPr>
        <w:adjustRightInd w:val="0"/>
        <w:snapToGrid w:val="0"/>
        <w:spacing w:line="480" w:lineRule="exact"/>
        <w:ind w:firstLine="4560" w:firstLineChars="1900"/>
        <w:rPr>
          <w:rFonts w:hint="default" w:ascii="仿宋" w:hAnsi="仿宋" w:eastAsia="仿宋"/>
          <w:color w:val="000000" w:themeColor="text1"/>
          <w:sz w:val="24"/>
          <w:szCs w:val="24"/>
          <w:u w:val="single"/>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投标人（盖章）：</w:t>
      </w:r>
      <w:r>
        <w:rPr>
          <w:rFonts w:hint="eastAsia" w:ascii="仿宋" w:hAnsi="仿宋" w:eastAsia="仿宋"/>
          <w:color w:val="000000" w:themeColor="text1"/>
          <w:sz w:val="24"/>
          <w:szCs w:val="24"/>
          <w:u w:val="single"/>
          <w:lang w:val="en-US" w:eastAsia="zh-CN"/>
          <w14:textFill>
            <w14:solidFill>
              <w14:schemeClr w14:val="tx1"/>
            </w14:solidFill>
          </w14:textFill>
        </w:rPr>
        <w:t xml:space="preserve">                </w:t>
      </w:r>
    </w:p>
    <w:p>
      <w:pPr>
        <w:adjustRightInd w:val="0"/>
        <w:snapToGrid w:val="0"/>
        <w:spacing w:line="480" w:lineRule="exact"/>
        <w:ind w:firstLine="480" w:firstLineChars="200"/>
        <w:rPr>
          <w:rFonts w:hint="eastAsia" w:ascii="仿宋" w:hAnsi="仿宋" w:eastAsia="仿宋"/>
          <w:color w:val="000000" w:themeColor="text1"/>
          <w:sz w:val="24"/>
          <w:szCs w:val="24"/>
          <w14:textFill>
            <w14:solidFill>
              <w14:schemeClr w14:val="tx1"/>
            </w14:solidFill>
          </w14:textFill>
        </w:rPr>
      </w:pPr>
    </w:p>
    <w:p>
      <w:pPr>
        <w:adjustRightInd w:val="0"/>
        <w:snapToGrid w:val="0"/>
        <w:spacing w:line="480" w:lineRule="exact"/>
        <w:ind w:firstLine="3360" w:firstLineChars="1400"/>
        <w:rPr>
          <w:rFonts w:hint="default" w:ascii="仿宋" w:hAnsi="仿宋" w:eastAsia="仿宋"/>
          <w:color w:val="000000" w:themeColor="text1"/>
          <w:sz w:val="24"/>
          <w:szCs w:val="24"/>
          <w:u w:val="single"/>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法定代表人（签字或盖章）：</w:t>
      </w:r>
      <w:r>
        <w:rPr>
          <w:rFonts w:hint="eastAsia" w:ascii="仿宋" w:hAnsi="仿宋" w:eastAsia="仿宋"/>
          <w:color w:val="000000" w:themeColor="text1"/>
          <w:sz w:val="24"/>
          <w:szCs w:val="24"/>
          <w:u w:val="single"/>
          <w:lang w:val="en-US" w:eastAsia="zh-CN"/>
          <w14:textFill>
            <w14:solidFill>
              <w14:schemeClr w14:val="tx1"/>
            </w14:solidFill>
          </w14:textFill>
        </w:rPr>
        <w:t xml:space="preserve">                </w:t>
      </w:r>
    </w:p>
    <w:p>
      <w:pPr>
        <w:pStyle w:val="2"/>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 xml:space="preserve"> </w:t>
      </w:r>
    </w:p>
    <w:p>
      <w:pPr>
        <w:pStyle w:val="4"/>
        <w:rPr>
          <w:rFonts w:hint="default"/>
          <w:lang w:val="en-US" w:eastAsia="zh-CN"/>
        </w:rPr>
      </w:pPr>
      <w:r>
        <w:rPr>
          <w:rFonts w:hint="eastAsia" w:ascii="仿宋" w:hAnsi="仿宋" w:eastAsia="仿宋"/>
          <w:color w:val="000000" w:themeColor="text1"/>
          <w:sz w:val="24"/>
          <w:szCs w:val="24"/>
          <w:lang w:val="en-US" w:eastAsia="zh-CN"/>
          <w14:textFill>
            <w14:solidFill>
              <w14:schemeClr w14:val="tx1"/>
            </w14:solidFill>
          </w14:textFill>
        </w:rPr>
        <w:t xml:space="preserve">                                       联系电话：</w:t>
      </w:r>
      <w:r>
        <w:rPr>
          <w:rFonts w:hint="eastAsia" w:ascii="仿宋" w:hAnsi="仿宋" w:eastAsia="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olor w:val="000000" w:themeColor="text1"/>
          <w:sz w:val="24"/>
          <w:szCs w:val="24"/>
          <w:lang w:val="en-US" w:eastAsia="zh-CN"/>
          <w14:textFill>
            <w14:solidFill>
              <w14:schemeClr w14:val="tx1"/>
            </w14:solidFill>
          </w14:textFill>
        </w:rPr>
        <w:t xml:space="preserve"> </w:t>
      </w:r>
    </w:p>
    <w:p>
      <w:pPr>
        <w:rPr>
          <w:rFonts w:ascii="仿宋" w:hAnsi="仿宋" w:eastAsia="仿宋"/>
          <w:color w:val="000000" w:themeColor="text1"/>
          <w14:textFill>
            <w14:solidFill>
              <w14:schemeClr w14:val="tx1"/>
            </w14:solidFill>
          </w14:textFill>
        </w:rPr>
      </w:pPr>
    </w:p>
    <w:p>
      <w:pPr>
        <w:rPr>
          <w:rFonts w:ascii="仿宋" w:hAnsi="仿宋" w:eastAsia="仿宋"/>
          <w:color w:val="000000" w:themeColor="text1"/>
          <w14:textFill>
            <w14:solidFill>
              <w14:schemeClr w14:val="tx1"/>
            </w14:solidFill>
          </w14:textFill>
        </w:rPr>
      </w:pPr>
    </w:p>
    <w:p>
      <w:pPr>
        <w:ind w:firstLine="6120" w:firstLineChars="25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日期：</w:t>
      </w:r>
      <w:r>
        <w:rPr>
          <w:rFonts w:hint="eastAsia"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年</w:t>
      </w:r>
      <w:r>
        <w:rPr>
          <w:rFonts w:hint="eastAsia"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月</w:t>
      </w:r>
      <w:r>
        <w:rPr>
          <w:rFonts w:hint="eastAsia"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日</w:t>
      </w:r>
    </w:p>
    <w:p>
      <w:pPr>
        <w:rPr>
          <w:rFonts w:ascii="仿宋" w:hAnsi="仿宋" w:eastAsia="仿宋"/>
          <w:b/>
          <w:sz w:val="32"/>
          <w:szCs w:val="32"/>
        </w:rPr>
      </w:pPr>
    </w:p>
    <w:p>
      <w:pPr>
        <w:ind w:firstLine="2570" w:firstLineChars="800"/>
        <w:rPr>
          <w:rFonts w:hint="eastAsia" w:ascii="黑体" w:hAnsi="黑体" w:eastAsia="黑体" w:cs="黑体"/>
          <w:b/>
          <w:sz w:val="32"/>
          <w:szCs w:val="32"/>
          <w:lang w:eastAsia="zh-CN"/>
        </w:rPr>
      </w:pPr>
    </w:p>
    <w:p>
      <w:pPr>
        <w:ind w:firstLine="2570" w:firstLineChars="800"/>
        <w:rPr>
          <w:rFonts w:ascii="仿宋" w:hAnsi="仿宋" w:eastAsia="仿宋"/>
          <w:b/>
          <w:sz w:val="32"/>
          <w:szCs w:val="32"/>
        </w:rPr>
      </w:pPr>
      <w:r>
        <w:rPr>
          <w:rFonts w:hint="eastAsia" w:ascii="黑体" w:hAnsi="黑体" w:eastAsia="黑体" w:cs="黑体"/>
          <w:b/>
          <w:sz w:val="32"/>
          <w:szCs w:val="32"/>
          <w:lang w:eastAsia="zh-CN"/>
        </w:rPr>
        <w:t>六、</w:t>
      </w:r>
      <w:r>
        <w:rPr>
          <w:rFonts w:hint="eastAsia" w:ascii="黑体" w:hAnsi="黑体" w:eastAsia="黑体" w:cs="黑体"/>
          <w:b/>
          <w:sz w:val="32"/>
          <w:szCs w:val="32"/>
        </w:rPr>
        <w:t>质量安全承诺书</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bCs/>
          <w:color w:val="000000"/>
          <w:sz w:val="24"/>
          <w:szCs w:val="24"/>
        </w:rPr>
      </w:pPr>
      <w:r>
        <w:rPr>
          <w:rFonts w:hint="eastAsia" w:ascii="仿宋" w:hAnsi="仿宋" w:eastAsia="仿宋"/>
          <w:color w:val="000000"/>
          <w:sz w:val="24"/>
          <w:szCs w:val="24"/>
        </w:rPr>
        <w:t>1、</w:t>
      </w:r>
      <w:r>
        <w:rPr>
          <w:rFonts w:hint="eastAsia" w:ascii="仿宋" w:hAnsi="仿宋" w:eastAsia="仿宋"/>
          <w:bCs/>
          <w:color w:val="000000"/>
          <w:sz w:val="24"/>
          <w:szCs w:val="24"/>
        </w:rPr>
        <w:t>投标人在施工过程中应强化安全自身保护意识和安全管理，做好技术交底，教育职工安全无小事，做好安全教育及宣传工作，安全生产人人有责。</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bCs/>
          <w:color w:val="000000"/>
          <w:sz w:val="24"/>
          <w:szCs w:val="24"/>
        </w:rPr>
      </w:pPr>
      <w:r>
        <w:rPr>
          <w:rFonts w:hint="eastAsia" w:ascii="仿宋" w:hAnsi="仿宋" w:eastAsia="仿宋"/>
          <w:bCs/>
          <w:color w:val="000000"/>
          <w:sz w:val="24"/>
          <w:szCs w:val="24"/>
        </w:rPr>
        <w:t>2、投标人必须为作业人员购买意外伤害保险和工伤保险。</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bCs/>
          <w:color w:val="000000"/>
          <w:sz w:val="24"/>
          <w:szCs w:val="24"/>
        </w:rPr>
      </w:pPr>
      <w:r>
        <w:rPr>
          <w:rFonts w:hint="eastAsia" w:ascii="仿宋" w:hAnsi="仿宋" w:eastAsia="仿宋"/>
          <w:bCs/>
          <w:color w:val="000000"/>
          <w:sz w:val="24"/>
          <w:szCs w:val="24"/>
        </w:rPr>
        <w:t>3、投标人应严格按照有关安全规定和技术规程作业，施工过程中发生的一切质量、安全事故和经济损失均由投标人自负,招标人不负任何责任。</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color w:val="000000"/>
          <w:sz w:val="24"/>
          <w:szCs w:val="24"/>
        </w:rPr>
      </w:pPr>
      <w:r>
        <w:rPr>
          <w:rFonts w:hint="eastAsia" w:ascii="仿宋" w:hAnsi="仿宋" w:eastAsia="仿宋"/>
          <w:bCs/>
          <w:color w:val="000000"/>
          <w:sz w:val="24"/>
          <w:szCs w:val="24"/>
        </w:rPr>
        <w:t>4、投标人不得拖欠工人工资，</w:t>
      </w:r>
      <w:r>
        <w:rPr>
          <w:rFonts w:hint="eastAsia" w:ascii="仿宋" w:hAnsi="仿宋" w:eastAsia="仿宋"/>
          <w:color w:val="000000"/>
          <w:sz w:val="24"/>
          <w:szCs w:val="24"/>
        </w:rPr>
        <w:t>因拖欠工人工资、报酬，引发工人蓄意闹事、围攻招标人场所或群体上访、媒体曝光的。招标人有权从投标人工程款扣除相应金额用于支付民工工资，并有权与投标人解除合同且没收履约保证金。</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bCs/>
          <w:color w:val="000000"/>
          <w:sz w:val="24"/>
          <w:szCs w:val="24"/>
        </w:rPr>
      </w:pPr>
      <w:r>
        <w:rPr>
          <w:rFonts w:hint="eastAsia" w:ascii="仿宋" w:hAnsi="仿宋" w:eastAsia="仿宋"/>
          <w:color w:val="000000"/>
          <w:sz w:val="24"/>
          <w:szCs w:val="24"/>
        </w:rPr>
        <w:t>5、</w:t>
      </w:r>
      <w:r>
        <w:rPr>
          <w:rFonts w:hint="eastAsia" w:ascii="仿宋" w:hAnsi="仿宋" w:eastAsia="仿宋"/>
          <w:bCs/>
          <w:color w:val="000000"/>
          <w:sz w:val="24"/>
          <w:szCs w:val="24"/>
        </w:rPr>
        <w:t>投标人必须严格按国家及地方相关规范、规定要求施工。</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sz w:val="24"/>
          <w:szCs w:val="24"/>
        </w:rPr>
      </w:pPr>
      <w:r>
        <w:rPr>
          <w:rFonts w:hint="eastAsia" w:ascii="仿宋" w:hAnsi="仿宋" w:eastAsia="仿宋"/>
          <w:bCs/>
          <w:color w:val="000000" w:themeColor="text1"/>
          <w:sz w:val="24"/>
          <w:szCs w:val="24"/>
          <w14:textFill>
            <w14:solidFill>
              <w14:schemeClr w14:val="tx1"/>
            </w14:solidFill>
          </w14:textFill>
        </w:rPr>
        <w:t>6、</w:t>
      </w:r>
      <w:r>
        <w:rPr>
          <w:rFonts w:hint="eastAsia" w:ascii="仿宋" w:hAnsi="仿宋" w:eastAsia="仿宋"/>
          <w:sz w:val="24"/>
          <w:szCs w:val="24"/>
        </w:rPr>
        <w:t>维修材料明细表</w:t>
      </w:r>
    </w:p>
    <w:tbl>
      <w:tblPr>
        <w:tblStyle w:val="12"/>
        <w:tblW w:w="879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35"/>
        <w:gridCol w:w="1427"/>
        <w:gridCol w:w="1601"/>
        <w:gridCol w:w="1380"/>
        <w:gridCol w:w="1758"/>
        <w:gridCol w:w="1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153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b/>
                <w:bCs/>
                <w:sz w:val="24"/>
                <w:szCs w:val="24"/>
              </w:rPr>
            </w:pPr>
            <w:r>
              <w:rPr>
                <w:rFonts w:hint="eastAsia" w:ascii="仿宋" w:hAnsi="仿宋" w:eastAsia="仿宋"/>
                <w:b/>
                <w:bCs/>
                <w:sz w:val="24"/>
                <w:szCs w:val="24"/>
              </w:rPr>
              <w:t>材料名称</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b/>
                <w:bCs/>
                <w:sz w:val="24"/>
                <w:szCs w:val="24"/>
              </w:rPr>
            </w:pPr>
            <w:r>
              <w:rPr>
                <w:rFonts w:hint="eastAsia" w:ascii="仿宋" w:hAnsi="仿宋" w:eastAsia="仿宋"/>
                <w:b/>
                <w:bCs/>
                <w:sz w:val="24"/>
                <w:szCs w:val="24"/>
              </w:rPr>
              <w:t>要 求</w:t>
            </w:r>
          </w:p>
        </w:tc>
        <w:tc>
          <w:tcPr>
            <w:tcW w:w="1601"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b/>
                <w:bCs/>
                <w:sz w:val="24"/>
                <w:szCs w:val="24"/>
              </w:rPr>
            </w:pPr>
            <w:r>
              <w:rPr>
                <w:rFonts w:hint="eastAsia" w:ascii="仿宋" w:hAnsi="仿宋" w:eastAsia="仿宋"/>
                <w:b/>
                <w:bCs/>
                <w:sz w:val="24"/>
                <w:szCs w:val="24"/>
              </w:rPr>
              <w:t>材料名称</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b/>
                <w:bCs/>
                <w:sz w:val="24"/>
                <w:szCs w:val="24"/>
              </w:rPr>
            </w:pPr>
            <w:r>
              <w:rPr>
                <w:rFonts w:hint="eastAsia" w:ascii="仿宋" w:hAnsi="仿宋" w:eastAsia="仿宋"/>
                <w:b/>
                <w:bCs/>
                <w:sz w:val="24"/>
                <w:szCs w:val="24"/>
              </w:rPr>
              <w:t>要 求</w:t>
            </w:r>
          </w:p>
        </w:tc>
        <w:tc>
          <w:tcPr>
            <w:tcW w:w="1758"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b/>
                <w:bCs/>
                <w:sz w:val="24"/>
                <w:szCs w:val="24"/>
              </w:rPr>
            </w:pPr>
            <w:r>
              <w:rPr>
                <w:rFonts w:hint="eastAsia" w:ascii="仿宋" w:hAnsi="仿宋" w:eastAsia="仿宋"/>
                <w:b/>
                <w:bCs/>
                <w:sz w:val="24"/>
                <w:szCs w:val="24"/>
              </w:rPr>
              <w:t>材料名称</w:t>
            </w:r>
          </w:p>
        </w:tc>
        <w:tc>
          <w:tcPr>
            <w:tcW w:w="109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b/>
                <w:bCs/>
                <w:sz w:val="24"/>
                <w:szCs w:val="24"/>
              </w:rPr>
            </w:pPr>
            <w:r>
              <w:rPr>
                <w:rFonts w:hint="eastAsia" w:ascii="仿宋" w:hAnsi="仿宋" w:eastAsia="仿宋"/>
                <w:b/>
                <w:bCs/>
                <w:sz w:val="24"/>
                <w:szCs w:val="24"/>
              </w:rPr>
              <w:t>要 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53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榉木板</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华翔、洞庭</w:t>
            </w:r>
          </w:p>
        </w:tc>
        <w:tc>
          <w:tcPr>
            <w:tcW w:w="1601"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铝塑板</w:t>
            </w:r>
          </w:p>
        </w:tc>
        <w:tc>
          <w:tcPr>
            <w:tcW w:w="1380" w:type="dxa"/>
            <w:tcBorders>
              <w:top w:val="single" w:color="000000" w:sz="4" w:space="0"/>
              <w:left w:val="single" w:color="000000" w:sz="4" w:space="0"/>
              <w:bottom w:val="single" w:color="000000" w:sz="4" w:space="0"/>
              <w:right w:val="single" w:color="000000" w:sz="4" w:space="0"/>
            </w:tcBorders>
            <w:vAlign w:val="center"/>
          </w:tcPr>
          <w:p>
            <w:pPr>
              <w:pStyle w:val="5"/>
              <w:shd w:val="clear" w:color="auto" w:fill="FFFFFF"/>
              <w:spacing w:line="360" w:lineRule="exact"/>
              <w:rPr>
                <w:rFonts w:ascii="仿宋" w:hAnsi="仿宋" w:eastAsia="仿宋" w:cstheme="minorBidi"/>
                <w:b w:val="0"/>
                <w:bCs w:val="0"/>
                <w:kern w:val="0"/>
                <w:sz w:val="21"/>
                <w:szCs w:val="21"/>
              </w:rPr>
            </w:pPr>
            <w:r>
              <w:rPr>
                <w:rFonts w:hint="eastAsia" w:ascii="仿宋" w:hAnsi="仿宋" w:eastAsia="仿宋" w:cstheme="minorBidi"/>
                <w:b w:val="0"/>
                <w:bCs w:val="0"/>
                <w:kern w:val="0"/>
                <w:sz w:val="21"/>
                <w:szCs w:val="21"/>
              </w:rPr>
              <w:t>上海吉祥、 吉塑</w:t>
            </w:r>
          </w:p>
        </w:tc>
        <w:tc>
          <w:tcPr>
            <w:tcW w:w="1758"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铝合金窗锁</w:t>
            </w:r>
          </w:p>
        </w:tc>
        <w:tc>
          <w:tcPr>
            <w:tcW w:w="109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53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九厘板</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华翔、洞庭</w:t>
            </w:r>
          </w:p>
        </w:tc>
        <w:tc>
          <w:tcPr>
            <w:tcW w:w="1601"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塑料吊顶扣板</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合格</w:t>
            </w:r>
          </w:p>
        </w:tc>
        <w:tc>
          <w:tcPr>
            <w:tcW w:w="1758"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不锈钢飞机合页</w:t>
            </w:r>
          </w:p>
        </w:tc>
        <w:tc>
          <w:tcPr>
            <w:tcW w:w="109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53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生态板</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华翔、洞庭</w:t>
            </w:r>
          </w:p>
        </w:tc>
        <w:tc>
          <w:tcPr>
            <w:tcW w:w="1601"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石膏吊顶板</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合格</w:t>
            </w:r>
          </w:p>
        </w:tc>
        <w:tc>
          <w:tcPr>
            <w:tcW w:w="1758"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不锈钢角码</w:t>
            </w:r>
          </w:p>
        </w:tc>
        <w:tc>
          <w:tcPr>
            <w:tcW w:w="109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53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大芯板</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华翔、洞庭</w:t>
            </w:r>
          </w:p>
        </w:tc>
        <w:tc>
          <w:tcPr>
            <w:tcW w:w="1601"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抽屉滑轨</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合格</w:t>
            </w:r>
          </w:p>
        </w:tc>
        <w:tc>
          <w:tcPr>
            <w:tcW w:w="1758"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入户门拉手</w:t>
            </w:r>
          </w:p>
        </w:tc>
        <w:tc>
          <w:tcPr>
            <w:tcW w:w="109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53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石膏板</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泰山王、龙牌</w:t>
            </w:r>
          </w:p>
        </w:tc>
        <w:tc>
          <w:tcPr>
            <w:tcW w:w="1601"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门扣</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合格</w:t>
            </w:r>
          </w:p>
        </w:tc>
        <w:tc>
          <w:tcPr>
            <w:tcW w:w="1758"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地弹门拉手</w:t>
            </w:r>
          </w:p>
        </w:tc>
        <w:tc>
          <w:tcPr>
            <w:tcW w:w="109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53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不锈钢插销</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合格</w:t>
            </w:r>
          </w:p>
        </w:tc>
        <w:tc>
          <w:tcPr>
            <w:tcW w:w="1601"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衣柜圆拉手</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合格</w:t>
            </w:r>
          </w:p>
        </w:tc>
        <w:tc>
          <w:tcPr>
            <w:tcW w:w="1758"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木工油漆</w:t>
            </w:r>
          </w:p>
        </w:tc>
        <w:tc>
          <w:tcPr>
            <w:tcW w:w="109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53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双头毛巾架座</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合格</w:t>
            </w:r>
          </w:p>
        </w:tc>
        <w:tc>
          <w:tcPr>
            <w:tcW w:w="16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 w:hAnsi="仿宋" w:eastAsia="仿宋" w:cs="Times New Roman"/>
                <w:sz w:val="21"/>
                <w:szCs w:val="21"/>
              </w:rPr>
            </w:pPr>
            <w:r>
              <w:rPr>
                <w:rFonts w:hint="eastAsia" w:ascii="仿宋" w:hAnsi="仿宋" w:eastAsia="仿宋"/>
                <w:sz w:val="21"/>
                <w:szCs w:val="21"/>
              </w:rPr>
              <w:t>不锈钢卫生间成品隔断配件</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合格</w:t>
            </w:r>
          </w:p>
        </w:tc>
        <w:tc>
          <w:tcPr>
            <w:tcW w:w="1758"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铁油漆</w:t>
            </w:r>
          </w:p>
        </w:tc>
        <w:tc>
          <w:tcPr>
            <w:tcW w:w="109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153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金属窗纱</w:t>
            </w:r>
          </w:p>
        </w:tc>
        <w:tc>
          <w:tcPr>
            <w:tcW w:w="142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合格</w:t>
            </w:r>
          </w:p>
        </w:tc>
        <w:tc>
          <w:tcPr>
            <w:tcW w:w="1601"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铁合页</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 w:hAnsi="仿宋" w:eastAsia="仿宋" w:cs="Times New Roman"/>
                <w:sz w:val="21"/>
                <w:szCs w:val="21"/>
              </w:rPr>
            </w:pPr>
            <w:r>
              <w:rPr>
                <w:rFonts w:hint="eastAsia" w:ascii="仿宋" w:hAnsi="仿宋" w:eastAsia="仿宋"/>
                <w:sz w:val="21"/>
                <w:szCs w:val="21"/>
              </w:rPr>
              <w:t>合格</w:t>
            </w:r>
          </w:p>
        </w:tc>
        <w:tc>
          <w:tcPr>
            <w:tcW w:w="1758" w:type="dxa"/>
            <w:tcBorders>
              <w:top w:val="single" w:color="000000" w:sz="4" w:space="0"/>
              <w:left w:val="single" w:color="000000" w:sz="4" w:space="0"/>
              <w:bottom w:val="single" w:color="000000" w:sz="4" w:space="0"/>
              <w:right w:val="single" w:color="000000" w:sz="4" w:space="0"/>
            </w:tcBorders>
            <w:vAlign w:val="center"/>
          </w:tcPr>
          <w:p>
            <w:pPr>
              <w:spacing w:line="480" w:lineRule="exact"/>
              <w:ind w:firstLine="420" w:firstLineChars="200"/>
              <w:jc w:val="left"/>
              <w:rPr>
                <w:rFonts w:ascii="仿宋" w:hAnsi="仿宋" w:eastAsia="仿宋" w:cs="Times New Roman"/>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left"/>
              <w:rPr>
                <w:rFonts w:ascii="仿宋" w:hAnsi="仿宋" w:eastAsia="仿宋" w:cs="Times New Roman"/>
                <w:sz w:val="21"/>
                <w:szCs w:val="21"/>
              </w:rPr>
            </w:pPr>
          </w:p>
        </w:tc>
      </w:tr>
    </w:tbl>
    <w:p>
      <w:pPr>
        <w:snapToGrid w:val="0"/>
        <w:spacing w:line="520" w:lineRule="exact"/>
        <w:ind w:firstLine="3840" w:firstLineChars="1600"/>
        <w:rPr>
          <w:rFonts w:hint="eastAsia" w:ascii="仿宋" w:hAnsi="仿宋" w:eastAsia="仿宋"/>
          <w:color w:val="000000"/>
          <w:sz w:val="24"/>
          <w:szCs w:val="24"/>
        </w:rPr>
      </w:pPr>
    </w:p>
    <w:p>
      <w:pPr>
        <w:adjustRightInd w:val="0"/>
        <w:snapToGrid w:val="0"/>
        <w:spacing w:line="480" w:lineRule="exact"/>
        <w:ind w:firstLine="4560" w:firstLineChars="1900"/>
        <w:rPr>
          <w:rFonts w:hint="default" w:ascii="仿宋" w:hAnsi="仿宋" w:eastAsia="仿宋"/>
          <w:color w:val="000000" w:themeColor="text1"/>
          <w:sz w:val="24"/>
          <w:szCs w:val="24"/>
          <w:u w:val="single"/>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投标人（盖章）：</w:t>
      </w:r>
      <w:r>
        <w:rPr>
          <w:rFonts w:hint="eastAsia" w:ascii="仿宋" w:hAnsi="仿宋" w:eastAsia="仿宋"/>
          <w:color w:val="000000" w:themeColor="text1"/>
          <w:sz w:val="24"/>
          <w:szCs w:val="24"/>
          <w:u w:val="single"/>
          <w:lang w:val="en-US" w:eastAsia="zh-CN"/>
          <w14:textFill>
            <w14:solidFill>
              <w14:schemeClr w14:val="tx1"/>
            </w14:solidFill>
          </w14:textFill>
        </w:rPr>
        <w:t xml:space="preserve">                </w:t>
      </w:r>
    </w:p>
    <w:p>
      <w:pPr>
        <w:adjustRightInd w:val="0"/>
        <w:snapToGrid w:val="0"/>
        <w:spacing w:line="480" w:lineRule="exact"/>
        <w:ind w:firstLine="480" w:firstLineChars="200"/>
        <w:rPr>
          <w:rFonts w:hint="eastAsia" w:ascii="仿宋" w:hAnsi="仿宋" w:eastAsia="仿宋"/>
          <w:color w:val="000000" w:themeColor="text1"/>
          <w:sz w:val="24"/>
          <w:szCs w:val="24"/>
          <w14:textFill>
            <w14:solidFill>
              <w14:schemeClr w14:val="tx1"/>
            </w14:solidFill>
          </w14:textFill>
        </w:rPr>
      </w:pPr>
    </w:p>
    <w:p>
      <w:pPr>
        <w:adjustRightInd w:val="0"/>
        <w:snapToGrid w:val="0"/>
        <w:spacing w:line="480" w:lineRule="exact"/>
        <w:ind w:firstLine="1920" w:firstLineChars="800"/>
        <w:rPr>
          <w:rFonts w:hint="eastAsia" w:ascii="仿宋" w:hAnsi="仿宋" w:eastAsia="仿宋"/>
          <w:color w:val="000000" w:themeColor="text1"/>
          <w:sz w:val="24"/>
          <w:szCs w:val="24"/>
          <w:u w:val="single"/>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法定代表人</w:t>
      </w:r>
      <w:r>
        <w:rPr>
          <w:rFonts w:hint="eastAsia" w:ascii="仿宋" w:hAnsi="仿宋" w:eastAsia="仿宋"/>
          <w:color w:val="000000" w:themeColor="text1"/>
          <w:sz w:val="24"/>
          <w:szCs w:val="24"/>
          <w:lang w:eastAsia="zh-CN"/>
          <w14:textFill>
            <w14:solidFill>
              <w14:schemeClr w14:val="tx1"/>
            </w14:solidFill>
          </w14:textFill>
        </w:rPr>
        <w:t>或授权委托人</w:t>
      </w:r>
      <w:r>
        <w:rPr>
          <w:rFonts w:hint="eastAsia" w:ascii="仿宋" w:hAnsi="仿宋" w:eastAsia="仿宋"/>
          <w:color w:val="000000" w:themeColor="text1"/>
          <w:sz w:val="24"/>
          <w:szCs w:val="24"/>
          <w14:textFill>
            <w14:solidFill>
              <w14:schemeClr w14:val="tx1"/>
            </w14:solidFill>
          </w14:textFill>
        </w:rPr>
        <w:t>（签字或盖章）：</w:t>
      </w:r>
      <w:r>
        <w:rPr>
          <w:rFonts w:hint="eastAsia" w:ascii="仿宋" w:hAnsi="仿宋" w:eastAsia="仿宋"/>
          <w:color w:val="000000" w:themeColor="text1"/>
          <w:sz w:val="24"/>
          <w:szCs w:val="24"/>
          <w:u w:val="single"/>
          <w:lang w:val="en-US" w:eastAsia="zh-CN"/>
          <w14:textFill>
            <w14:solidFill>
              <w14:schemeClr w14:val="tx1"/>
            </w14:solidFill>
          </w14:textFill>
        </w:rPr>
        <w:t xml:space="preserve">                </w:t>
      </w:r>
    </w:p>
    <w:p>
      <w:pPr>
        <w:pStyle w:val="2"/>
      </w:pPr>
    </w:p>
    <w:p>
      <w:pPr>
        <w:rPr>
          <w:rFonts w:ascii="仿宋" w:hAnsi="仿宋" w:eastAsia="仿宋"/>
          <w:color w:val="000000" w:themeColor="text1"/>
          <w14:textFill>
            <w14:solidFill>
              <w14:schemeClr w14:val="tx1"/>
            </w14:solidFill>
          </w14:textFill>
        </w:rPr>
      </w:pPr>
    </w:p>
    <w:p>
      <w:pPr>
        <w:ind w:firstLine="6120" w:firstLineChars="25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日期：</w:t>
      </w:r>
      <w:r>
        <w:rPr>
          <w:rFonts w:hint="eastAsia"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年</w:t>
      </w:r>
      <w:r>
        <w:rPr>
          <w:rFonts w:hint="eastAsia"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月</w:t>
      </w:r>
      <w:r>
        <w:rPr>
          <w:rFonts w:hint="eastAsia"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日</w:t>
      </w:r>
    </w:p>
    <w:p>
      <w:pPr>
        <w:pStyle w:val="11"/>
        <w:shd w:val="clear" w:color="auto" w:fill="FFFFFF"/>
        <w:spacing w:before="150" w:beforeAutospacing="0" w:after="0" w:afterAutospacing="0" w:line="360" w:lineRule="exact"/>
        <w:ind w:firstLine="3213" w:firstLineChars="1000"/>
        <w:jc w:val="both"/>
        <w:rPr>
          <w:rFonts w:hint="eastAsia" w:ascii="仿宋" w:hAnsi="仿宋" w:eastAsia="仿宋"/>
          <w:b/>
          <w:sz w:val="32"/>
          <w:szCs w:val="32"/>
        </w:rPr>
      </w:pPr>
    </w:p>
    <w:p>
      <w:pPr>
        <w:pStyle w:val="11"/>
        <w:shd w:val="clear" w:color="auto" w:fill="FFFFFF"/>
        <w:spacing w:before="150" w:beforeAutospacing="0" w:after="0" w:afterAutospacing="0" w:line="360" w:lineRule="exact"/>
        <w:ind w:firstLine="2891" w:firstLineChars="900"/>
        <w:jc w:val="both"/>
        <w:rPr>
          <w:rFonts w:ascii="仿宋" w:hAnsi="仿宋" w:eastAsia="仿宋"/>
          <w:b/>
          <w:sz w:val="32"/>
          <w:szCs w:val="32"/>
        </w:rPr>
      </w:pPr>
      <w:r>
        <w:rPr>
          <w:rFonts w:hint="eastAsia" w:ascii="仿宋" w:hAnsi="仿宋" w:eastAsia="仿宋"/>
          <w:b/>
          <w:sz w:val="32"/>
          <w:szCs w:val="32"/>
        </w:rPr>
        <w:t>第四章</w:t>
      </w:r>
      <w:r>
        <w:rPr>
          <w:rFonts w:hint="eastAsia" w:ascii="仿宋" w:hAnsi="仿宋" w:eastAsia="仿宋"/>
          <w:b/>
          <w:sz w:val="32"/>
          <w:szCs w:val="32"/>
          <w:lang w:val="en-US" w:eastAsia="zh-CN"/>
        </w:rPr>
        <w:t xml:space="preserve">  </w:t>
      </w:r>
      <w:r>
        <w:rPr>
          <w:rFonts w:hint="eastAsia" w:ascii="仿宋" w:hAnsi="仿宋" w:eastAsia="仿宋"/>
          <w:b/>
          <w:sz w:val="32"/>
          <w:szCs w:val="32"/>
        </w:rPr>
        <w:t>合同</w:t>
      </w:r>
    </w:p>
    <w:p>
      <w:pPr>
        <w:keepNext w:val="0"/>
        <w:keepLines w:val="0"/>
        <w:pageBreakBefore w:val="0"/>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color w:val="000000"/>
          <w:sz w:val="24"/>
          <w:szCs w:val="24"/>
          <w:lang w:eastAsia="zh-CN"/>
        </w:rPr>
      </w:pPr>
    </w:p>
    <w:p>
      <w:pPr>
        <w:keepNext w:val="0"/>
        <w:keepLines w:val="0"/>
        <w:pageBreakBefore w:val="0"/>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eastAsia="zh-CN"/>
        </w:rPr>
        <w:t>湖南科技学院</w:t>
      </w:r>
      <w:r>
        <w:rPr>
          <w:rFonts w:hint="eastAsia" w:ascii="仿宋" w:hAnsi="仿宋" w:eastAsia="仿宋" w:cs="仿宋"/>
          <w:b/>
          <w:bCs/>
          <w:color w:val="000000"/>
          <w:sz w:val="24"/>
          <w:szCs w:val="24"/>
        </w:rPr>
        <w:t>木工维修专项承包合同</w:t>
      </w:r>
    </w:p>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bCs/>
          <w:color w:val="000000"/>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"http://www.baidu.com/s?wd=%E5%8F%91%E5%8C%85%E4%BA%BA&amp;hl_tag=textlink&amp;tn=SE_hldp01350_v6v6zkg6" \t "_blank" </w:instrText>
      </w:r>
      <w:r>
        <w:rPr>
          <w:rFonts w:hint="eastAsia" w:ascii="仿宋" w:hAnsi="仿宋" w:eastAsia="仿宋" w:cs="仿宋"/>
          <w:sz w:val="24"/>
          <w:szCs w:val="24"/>
        </w:rPr>
        <w:fldChar w:fldCharType="separate"/>
      </w:r>
      <w:r>
        <w:rPr>
          <w:rFonts w:hint="eastAsia" w:ascii="仿宋" w:hAnsi="仿宋" w:eastAsia="仿宋" w:cs="仿宋"/>
          <w:color w:val="000000"/>
          <w:kern w:val="0"/>
          <w:sz w:val="24"/>
          <w:szCs w:val="24"/>
        </w:rPr>
        <w:t>发包人</w:t>
      </w:r>
      <w:r>
        <w:rPr>
          <w:rFonts w:hint="eastAsia" w:ascii="仿宋" w:hAnsi="仿宋" w:eastAsia="仿宋" w:cs="仿宋"/>
          <w:color w:val="000000"/>
          <w:kern w:val="0"/>
          <w:sz w:val="24"/>
          <w:szCs w:val="24"/>
        </w:rPr>
        <w:fldChar w:fldCharType="end"/>
      </w:r>
      <w:r>
        <w:rPr>
          <w:rFonts w:hint="eastAsia" w:ascii="仿宋" w:hAnsi="仿宋" w:eastAsia="仿宋" w:cs="仿宋"/>
          <w:color w:val="000000"/>
          <w:kern w:val="0"/>
          <w:sz w:val="24"/>
          <w:szCs w:val="24"/>
        </w:rPr>
        <w:t>：</w:t>
      </w:r>
      <w:r>
        <w:rPr>
          <w:rFonts w:hint="eastAsia" w:ascii="仿宋" w:hAnsi="仿宋" w:eastAsia="仿宋" w:cs="仿宋"/>
          <w:bCs/>
          <w:color w:val="000000"/>
          <w:sz w:val="24"/>
          <w:szCs w:val="24"/>
        </w:rPr>
        <w:t>湖南科技学院                               （以下简称甲方）</w:t>
      </w:r>
    </w:p>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bCs/>
          <w:color w:val="000000"/>
          <w:sz w:val="24"/>
          <w:szCs w:val="24"/>
        </w:rPr>
      </w:pPr>
      <w:r>
        <w:rPr>
          <w:rFonts w:hint="eastAsia" w:ascii="仿宋" w:hAnsi="仿宋" w:eastAsia="仿宋" w:cs="仿宋"/>
          <w:color w:val="000000"/>
          <w:kern w:val="0"/>
          <w:sz w:val="24"/>
          <w:szCs w:val="24"/>
        </w:rPr>
        <w:t>承包人：</w:t>
      </w:r>
      <w:r>
        <w:rPr>
          <w:rFonts w:hint="eastAsia" w:ascii="仿宋" w:hAnsi="仿宋" w:eastAsia="仿宋" w:cs="仿宋"/>
          <w:bCs/>
          <w:color w:val="000000"/>
          <w:sz w:val="24"/>
          <w:szCs w:val="24"/>
        </w:rPr>
        <w:t xml:space="preserve">                                           （以下简称乙方）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甲方将该工程以公开招标的方式承包给乙方施工。依照《</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"http://www.baidu.com/s?wd=%E4%B8%AD%E5%8D%8E%E4%BA%BA%E6%B0%91%E5%85%B1%E5%92%8C%E5%9B%BD%E5%90%88%E5%90%8C%E6%B3%95&amp;hl_tag=textlink&amp;tn=SE_hldp01350_v6v6zkg6" \t "_blank" </w:instrText>
      </w:r>
      <w:r>
        <w:rPr>
          <w:rFonts w:hint="eastAsia" w:ascii="仿宋" w:hAnsi="仿宋" w:eastAsia="仿宋" w:cs="仿宋"/>
          <w:sz w:val="24"/>
          <w:szCs w:val="24"/>
        </w:rPr>
        <w:fldChar w:fldCharType="separate"/>
      </w:r>
      <w:r>
        <w:rPr>
          <w:rFonts w:hint="eastAsia" w:ascii="仿宋" w:hAnsi="仿宋" w:eastAsia="仿宋" w:cs="仿宋"/>
          <w:bCs/>
          <w:color w:val="000000"/>
          <w:sz w:val="24"/>
          <w:szCs w:val="24"/>
        </w:rPr>
        <w:t>中华人民共和国民法典</w:t>
      </w:r>
      <w:r>
        <w:rPr>
          <w:rFonts w:hint="eastAsia" w:ascii="仿宋" w:hAnsi="仿宋" w:eastAsia="仿宋" w:cs="仿宋"/>
          <w:bCs/>
          <w:color w:val="000000"/>
          <w:sz w:val="24"/>
          <w:szCs w:val="24"/>
        </w:rPr>
        <w:fldChar w:fldCharType="end"/>
      </w:r>
      <w:r>
        <w:rPr>
          <w:rFonts w:hint="eastAsia" w:ascii="仿宋" w:hAnsi="仿宋" w:eastAsia="仿宋" w:cs="仿宋"/>
          <w:bCs/>
          <w:color w:val="000000"/>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"http://www.baidu.com/s?wd=%E4%B8%AD%E5%8D%8E%E4%BA%BA%E6%B0%91%E5%85%B1%E5%92%8C%E5%9B%BD%E5%BB%BA%E7%AD%91%E6%B3%95&amp;hl_tag=textlink&amp;tn=SE_hldp01350_v6v6zkg6" \t "_blank" </w:instrText>
      </w:r>
      <w:r>
        <w:rPr>
          <w:rFonts w:hint="eastAsia" w:ascii="仿宋" w:hAnsi="仿宋" w:eastAsia="仿宋" w:cs="仿宋"/>
          <w:sz w:val="24"/>
          <w:szCs w:val="24"/>
        </w:rPr>
        <w:fldChar w:fldCharType="separate"/>
      </w:r>
      <w:r>
        <w:rPr>
          <w:rFonts w:hint="eastAsia" w:ascii="仿宋" w:hAnsi="仿宋" w:eastAsia="仿宋" w:cs="仿宋"/>
          <w:bCs/>
          <w:color w:val="000000"/>
          <w:sz w:val="24"/>
          <w:szCs w:val="24"/>
        </w:rPr>
        <w:t>中华人民共和国建筑法</w:t>
      </w:r>
      <w:r>
        <w:rPr>
          <w:rFonts w:hint="eastAsia" w:ascii="仿宋" w:hAnsi="仿宋" w:eastAsia="仿宋" w:cs="仿宋"/>
          <w:bCs/>
          <w:color w:val="000000"/>
          <w:sz w:val="24"/>
          <w:szCs w:val="24"/>
        </w:rPr>
        <w:fldChar w:fldCharType="end"/>
      </w:r>
      <w:r>
        <w:rPr>
          <w:rFonts w:hint="eastAsia" w:ascii="仿宋" w:hAnsi="仿宋" w:eastAsia="仿宋" w:cs="仿宋"/>
          <w:bCs/>
          <w:color w:val="000000"/>
          <w:sz w:val="24"/>
          <w:szCs w:val="24"/>
        </w:rPr>
        <w:t>》及其他相关法律</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"http://www.baidu.com/s?wd=%E8%A1%8C%E6%94%BF%E6%B3%95%E8%A7%84&amp;hl_tag=textlink&amp;tn=SE_hldp01350_v6v6zkg6" \t "_blank" </w:instrText>
      </w:r>
      <w:r>
        <w:rPr>
          <w:rFonts w:hint="eastAsia" w:ascii="仿宋" w:hAnsi="仿宋" w:eastAsia="仿宋" w:cs="仿宋"/>
          <w:sz w:val="24"/>
          <w:szCs w:val="24"/>
        </w:rPr>
        <w:fldChar w:fldCharType="separate"/>
      </w:r>
      <w:r>
        <w:rPr>
          <w:rFonts w:hint="eastAsia" w:ascii="仿宋" w:hAnsi="仿宋" w:eastAsia="仿宋" w:cs="仿宋"/>
          <w:bCs/>
          <w:color w:val="000000"/>
          <w:sz w:val="24"/>
          <w:szCs w:val="24"/>
        </w:rPr>
        <w:t>法规</w:t>
      </w:r>
      <w:r>
        <w:rPr>
          <w:rFonts w:hint="eastAsia" w:ascii="仿宋" w:hAnsi="仿宋" w:eastAsia="仿宋" w:cs="仿宋"/>
          <w:bCs/>
          <w:color w:val="000000"/>
          <w:sz w:val="24"/>
          <w:szCs w:val="24"/>
        </w:rPr>
        <w:fldChar w:fldCharType="end"/>
      </w:r>
      <w:r>
        <w:rPr>
          <w:rFonts w:hint="eastAsia" w:ascii="仿宋" w:hAnsi="仿宋" w:eastAsia="仿宋" w:cs="仿宋"/>
          <w:bCs/>
          <w:color w:val="000000"/>
          <w:sz w:val="24"/>
          <w:szCs w:val="24"/>
        </w:rPr>
        <w:t>，遵循平等、自愿、公平和诚实守信的原则，经双方协商一致，订立本合同，共同遵照执行。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Cs/>
          <w:color w:val="000000"/>
          <w:sz w:val="24"/>
          <w:szCs w:val="24"/>
        </w:rPr>
      </w:pPr>
      <w:r>
        <w:rPr>
          <w:rFonts w:hint="eastAsia" w:ascii="仿宋" w:hAnsi="仿宋" w:eastAsia="仿宋" w:cs="仿宋"/>
          <w:b/>
          <w:color w:val="000000"/>
          <w:sz w:val="24"/>
          <w:szCs w:val="24"/>
          <w:lang w:eastAsia="zh-CN"/>
        </w:rPr>
        <w:t>一、</w:t>
      </w:r>
      <w:r>
        <w:rPr>
          <w:rFonts w:hint="eastAsia" w:ascii="仿宋" w:hAnsi="仿宋" w:eastAsia="仿宋" w:cs="仿宋"/>
          <w:b/>
          <w:color w:val="000000"/>
          <w:sz w:val="24"/>
          <w:szCs w:val="24"/>
        </w:rPr>
        <w:t>承包内容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湖南科技学院所辖范围内所有共有、公有公用房屋及室外（单件维修金额在2000元以内）的如下零星维修工作（新做的除外）：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1、所有毛巾杆、扣皮、不锈钢飞机合页、窗风口、门栓、窗户月牙锁、插销、拉手、挂衣杆、铝合金窗锁、窗户玻璃、滑轮、窗纱等的更换及维修。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2、所有门窗的维修。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3、地弹门换拉手、配件，地弹门换门扇。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4、所有办公桌椅、柜子的维修（包括轨道、合页、拉手等配件）。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5、所有木地板、塑料地板、木脚线、木墙裙、木墙面、石膏板墙面、吊顶的维修。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6、所有课桌椅的维修。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7、所有柜子、书桌、凳子的维修。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8、换书桌背板、桌面、书桌撑脚。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9、拉铁丝、床架及床板维修。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10、所有休闲座椅的维修。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11、所有宣传栏的维修。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12、所有卫生间隔板的维修。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13、所有扶手、护栏的维修。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14、改木窗扇、木门扇，换铝合金窗扇、木窗扇、木柜扇等。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15、室内外健身器材设施的螺母松紧、电焊维修及油漆翻新等。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16、所有吊（挂）装物紧固件的维修。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17、所有单件预算金额在2000元以内的电焊维修。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18、所有单件预算金额在2000元以内的五金维修。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19、零星类单件预算金额在2000元以内的拆除、改造、运输、安装、工作：黑板拆、运、改、装；垃圾箱、休闲桌椅拆除；防盗窗拆、改、装、开检查口及复原（其中包括配合空调拆、装、移、修的防盗窗开检查口及复原）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20、零星类单件预算金额在2000元以内的铁件、木件油漆翻新。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21、其它单件预算金额在2000元以内的木工类维修工作。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jc w:val="lef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二、承包费与支付方式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bCs/>
          <w:color w:val="000000"/>
          <w:sz w:val="24"/>
          <w:szCs w:val="24"/>
        </w:rPr>
      </w:pPr>
      <w:r>
        <w:rPr>
          <w:rFonts w:hint="eastAsia" w:ascii="仿宋" w:hAnsi="仿宋" w:eastAsia="仿宋" w:cs="仿宋"/>
          <w:color w:val="000000"/>
          <w:sz w:val="24"/>
          <w:szCs w:val="24"/>
        </w:rPr>
        <w:t>1、合同承包费为人民币：</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bCs/>
          <w:color w:val="000000"/>
          <w:sz w:val="24"/>
          <w:szCs w:val="24"/>
        </w:rPr>
        <w:t>承包费为包干价，包含该项目的人工、材料、机械费及税金、清运垃圾至甲方指定地点等所有费用。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2、承包费支付方式：每两个月支付一次，每两个月末甲方凭乙方</w:t>
      </w:r>
      <w:r>
        <w:rPr>
          <w:rFonts w:hint="eastAsia" w:ascii="仿宋" w:hAnsi="仿宋" w:eastAsia="仿宋" w:cs="仿宋"/>
          <w:bCs/>
          <w:color w:val="000000"/>
          <w:sz w:val="24"/>
          <w:szCs w:val="24"/>
        </w:rPr>
        <w:t>开具的合法有效的完税发票</w:t>
      </w:r>
      <w:r>
        <w:rPr>
          <w:rFonts w:hint="eastAsia" w:ascii="仿宋" w:hAnsi="仿宋" w:eastAsia="仿宋" w:cs="仿宋"/>
          <w:color w:val="000000"/>
          <w:sz w:val="24"/>
          <w:szCs w:val="24"/>
        </w:rPr>
        <w:t>支付上两个月的承包费人民币：</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）（如乙方存在违约或罚款情况的，违约金在当月的承包费中扣除），尾款待合同期满后一次付清。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3、履约保证金为人民币</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），合同到期后且无违约情形一次性无息退还。</w:t>
      </w:r>
    </w:p>
    <w:p>
      <w:pPr>
        <w:keepNext w:val="0"/>
        <w:keepLines w:val="0"/>
        <w:pageBreakBefore w:val="0"/>
        <w:widowControl w:val="0"/>
        <w:kinsoku/>
        <w:wordWrap/>
        <w:overflowPunct/>
        <w:topLinePunct w:val="0"/>
        <w:autoSpaceDE/>
        <w:autoSpaceDN/>
        <w:bidi w:val="0"/>
        <w:adjustRightInd/>
        <w:snapToGrid/>
        <w:spacing w:line="560" w:lineRule="exact"/>
        <w:ind w:left="0" w:firstLine="482" w:firstLineChars="200"/>
        <w:textAlignment w:val="auto"/>
        <w:rPr>
          <w:rFonts w:hint="eastAsia" w:ascii="仿宋" w:hAnsi="仿宋" w:eastAsia="仿宋" w:cs="仿宋"/>
          <w:bCs/>
          <w:color w:val="000000"/>
          <w:sz w:val="24"/>
          <w:szCs w:val="24"/>
        </w:rPr>
      </w:pPr>
      <w:r>
        <w:rPr>
          <w:rFonts w:hint="eastAsia" w:ascii="仿宋" w:hAnsi="仿宋" w:eastAsia="仿宋" w:cs="仿宋"/>
          <w:b/>
          <w:color w:val="000000"/>
          <w:sz w:val="24"/>
          <w:szCs w:val="24"/>
        </w:rPr>
        <w:t>三、承包工期：</w:t>
      </w:r>
      <w:r>
        <w:rPr>
          <w:rFonts w:hint="eastAsia" w:ascii="仿宋" w:hAnsi="仿宋" w:eastAsia="仿宋" w:cs="仿宋"/>
          <w:bCs/>
          <w:color w:val="000000"/>
          <w:sz w:val="24"/>
          <w:szCs w:val="24"/>
        </w:rPr>
        <w:t>该工程承包工期为1年（</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年</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月</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日至</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年</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月</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color w:val="000000"/>
          <w:sz w:val="24"/>
          <w:szCs w:val="24"/>
        </w:rPr>
        <w:t>日），试用期2个月。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jc w:val="left"/>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四、材料要求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仿宋" w:hAnsi="仿宋" w:eastAsia="仿宋" w:cs="仿宋"/>
          <w:b/>
          <w:color w:val="000000"/>
          <w:sz w:val="24"/>
          <w:szCs w:val="24"/>
          <w:lang w:eastAsia="zh-CN"/>
        </w:rPr>
      </w:pPr>
      <w:r>
        <w:rPr>
          <w:rFonts w:hint="eastAsia" w:ascii="仿宋" w:hAnsi="仿宋" w:eastAsia="仿宋" w:cs="仿宋"/>
          <w:color w:val="000000"/>
          <w:sz w:val="24"/>
          <w:szCs w:val="24"/>
        </w:rPr>
        <w:t>1、维修材料明细表</w:t>
      </w:r>
      <w:r>
        <w:rPr>
          <w:rFonts w:hint="eastAsia" w:ascii="仿宋" w:hAnsi="仿宋" w:eastAsia="仿宋" w:cs="仿宋"/>
          <w:color w:val="000000"/>
          <w:sz w:val="24"/>
          <w:szCs w:val="24"/>
          <w:lang w:eastAsia="zh-CN"/>
        </w:rPr>
        <w:t>（见下表）</w:t>
      </w:r>
    </w:p>
    <w:tbl>
      <w:tblPr>
        <w:tblStyle w:val="12"/>
        <w:tblW w:w="9092" w:type="dxa"/>
        <w:tblInd w:w="-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2"/>
        <w:gridCol w:w="1601"/>
        <w:gridCol w:w="1657"/>
        <w:gridCol w:w="1168"/>
        <w:gridCol w:w="1905"/>
        <w:gridCol w:w="10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1702" w:type="dxa"/>
            <w:noWrap w:val="0"/>
            <w:vAlign w:val="center"/>
          </w:tcPr>
          <w:p>
            <w:pPr>
              <w:keepNext w:val="0"/>
              <w:keepLines w:val="0"/>
              <w:pageBreakBefore w:val="0"/>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材料名称</w:t>
            </w:r>
          </w:p>
        </w:tc>
        <w:tc>
          <w:tcPr>
            <w:tcW w:w="1601" w:type="dxa"/>
            <w:noWrap w:val="0"/>
            <w:vAlign w:val="center"/>
          </w:tcPr>
          <w:p>
            <w:pPr>
              <w:keepNext w:val="0"/>
              <w:keepLines w:val="0"/>
              <w:pageBreakBefore w:val="0"/>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要 求</w:t>
            </w:r>
          </w:p>
        </w:tc>
        <w:tc>
          <w:tcPr>
            <w:tcW w:w="1657" w:type="dxa"/>
            <w:noWrap w:val="0"/>
            <w:vAlign w:val="center"/>
          </w:tcPr>
          <w:p>
            <w:pPr>
              <w:keepNext w:val="0"/>
              <w:keepLines w:val="0"/>
              <w:pageBreakBefore w:val="0"/>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材料名称</w:t>
            </w:r>
          </w:p>
        </w:tc>
        <w:tc>
          <w:tcPr>
            <w:tcW w:w="1168" w:type="dxa"/>
            <w:noWrap w:val="0"/>
            <w:vAlign w:val="center"/>
          </w:tcPr>
          <w:p>
            <w:pPr>
              <w:keepNext w:val="0"/>
              <w:keepLines w:val="0"/>
              <w:pageBreakBefore w:val="0"/>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要 求</w:t>
            </w:r>
          </w:p>
        </w:tc>
        <w:tc>
          <w:tcPr>
            <w:tcW w:w="1905" w:type="dxa"/>
            <w:noWrap w:val="0"/>
            <w:vAlign w:val="center"/>
          </w:tcPr>
          <w:p>
            <w:pPr>
              <w:keepNext w:val="0"/>
              <w:keepLines w:val="0"/>
              <w:pageBreakBefore w:val="0"/>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材料名称</w:t>
            </w:r>
          </w:p>
        </w:tc>
        <w:tc>
          <w:tcPr>
            <w:tcW w:w="1059" w:type="dxa"/>
            <w:noWrap w:val="0"/>
            <w:vAlign w:val="center"/>
          </w:tcPr>
          <w:p>
            <w:pPr>
              <w:keepNext w:val="0"/>
              <w:keepLines w:val="0"/>
              <w:pageBreakBefore w:val="0"/>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要 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702"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榉木板</w:t>
            </w:r>
          </w:p>
        </w:tc>
        <w:tc>
          <w:tcPr>
            <w:tcW w:w="1601"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华翔、洞庭</w:t>
            </w:r>
          </w:p>
        </w:tc>
        <w:tc>
          <w:tcPr>
            <w:tcW w:w="165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铝塑板</w:t>
            </w:r>
          </w:p>
        </w:tc>
        <w:tc>
          <w:tcPr>
            <w:tcW w:w="1168"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20" w:lineRule="exact"/>
              <w:ind w:left="0" w:leftChars="0"/>
              <w:jc w:val="center"/>
              <w:textAlignment w:val="auto"/>
              <w:outlineLvl w:val="0"/>
              <w:rPr>
                <w:rFonts w:hint="eastAsia" w:ascii="仿宋" w:hAnsi="仿宋" w:eastAsia="仿宋" w:cs="仿宋"/>
                <w:color w:val="000000"/>
                <w:sz w:val="24"/>
                <w:szCs w:val="24"/>
              </w:rPr>
            </w:pPr>
            <w:r>
              <w:rPr>
                <w:rFonts w:hint="eastAsia" w:ascii="仿宋" w:hAnsi="仿宋" w:eastAsia="仿宋" w:cs="仿宋"/>
                <w:color w:val="000000"/>
                <w:sz w:val="24"/>
                <w:szCs w:val="24"/>
              </w:rPr>
              <w:t>上海吉祥、吉塑</w:t>
            </w:r>
          </w:p>
        </w:tc>
        <w:tc>
          <w:tcPr>
            <w:tcW w:w="190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铝合金窗锁</w:t>
            </w:r>
          </w:p>
        </w:tc>
        <w:tc>
          <w:tcPr>
            <w:tcW w:w="105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702"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九厘板</w:t>
            </w:r>
          </w:p>
        </w:tc>
        <w:tc>
          <w:tcPr>
            <w:tcW w:w="1601"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华翔、洞庭</w:t>
            </w:r>
          </w:p>
        </w:tc>
        <w:tc>
          <w:tcPr>
            <w:tcW w:w="165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塑料吊顶扣板</w:t>
            </w:r>
          </w:p>
        </w:tc>
        <w:tc>
          <w:tcPr>
            <w:tcW w:w="1168"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合格</w:t>
            </w:r>
          </w:p>
        </w:tc>
        <w:tc>
          <w:tcPr>
            <w:tcW w:w="190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不锈钢飞机合页</w:t>
            </w:r>
          </w:p>
        </w:tc>
        <w:tc>
          <w:tcPr>
            <w:tcW w:w="105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702"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生态板</w:t>
            </w:r>
          </w:p>
        </w:tc>
        <w:tc>
          <w:tcPr>
            <w:tcW w:w="1601"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华翔、洞庭</w:t>
            </w:r>
          </w:p>
        </w:tc>
        <w:tc>
          <w:tcPr>
            <w:tcW w:w="165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石膏吊顶板</w:t>
            </w:r>
          </w:p>
        </w:tc>
        <w:tc>
          <w:tcPr>
            <w:tcW w:w="1168"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合格</w:t>
            </w:r>
          </w:p>
        </w:tc>
        <w:tc>
          <w:tcPr>
            <w:tcW w:w="190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不锈钢角码</w:t>
            </w:r>
          </w:p>
        </w:tc>
        <w:tc>
          <w:tcPr>
            <w:tcW w:w="105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702"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大芯板</w:t>
            </w:r>
          </w:p>
        </w:tc>
        <w:tc>
          <w:tcPr>
            <w:tcW w:w="1601"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华翔、洞庭</w:t>
            </w:r>
          </w:p>
        </w:tc>
        <w:tc>
          <w:tcPr>
            <w:tcW w:w="165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抽屉滑轨</w:t>
            </w:r>
          </w:p>
        </w:tc>
        <w:tc>
          <w:tcPr>
            <w:tcW w:w="1168"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合格</w:t>
            </w:r>
          </w:p>
        </w:tc>
        <w:tc>
          <w:tcPr>
            <w:tcW w:w="190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入户门拉手</w:t>
            </w:r>
          </w:p>
        </w:tc>
        <w:tc>
          <w:tcPr>
            <w:tcW w:w="105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702"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石膏板</w:t>
            </w:r>
          </w:p>
        </w:tc>
        <w:tc>
          <w:tcPr>
            <w:tcW w:w="1601"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泰山王、龙牌</w:t>
            </w:r>
          </w:p>
        </w:tc>
        <w:tc>
          <w:tcPr>
            <w:tcW w:w="165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门扣</w:t>
            </w:r>
          </w:p>
        </w:tc>
        <w:tc>
          <w:tcPr>
            <w:tcW w:w="1168"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合格</w:t>
            </w:r>
          </w:p>
        </w:tc>
        <w:tc>
          <w:tcPr>
            <w:tcW w:w="190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地弹门拉手</w:t>
            </w:r>
          </w:p>
        </w:tc>
        <w:tc>
          <w:tcPr>
            <w:tcW w:w="105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702"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不锈钢插销</w:t>
            </w:r>
          </w:p>
        </w:tc>
        <w:tc>
          <w:tcPr>
            <w:tcW w:w="1601"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合格</w:t>
            </w:r>
          </w:p>
        </w:tc>
        <w:tc>
          <w:tcPr>
            <w:tcW w:w="165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衣柜圆拉手</w:t>
            </w:r>
          </w:p>
        </w:tc>
        <w:tc>
          <w:tcPr>
            <w:tcW w:w="1168"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合格</w:t>
            </w:r>
          </w:p>
        </w:tc>
        <w:tc>
          <w:tcPr>
            <w:tcW w:w="190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木工油漆</w:t>
            </w:r>
          </w:p>
        </w:tc>
        <w:tc>
          <w:tcPr>
            <w:tcW w:w="105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702"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双头毛巾架座</w:t>
            </w:r>
          </w:p>
        </w:tc>
        <w:tc>
          <w:tcPr>
            <w:tcW w:w="1601"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合格</w:t>
            </w:r>
          </w:p>
        </w:tc>
        <w:tc>
          <w:tcPr>
            <w:tcW w:w="165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不锈钢卫生间成品隔断配件</w:t>
            </w:r>
          </w:p>
        </w:tc>
        <w:tc>
          <w:tcPr>
            <w:tcW w:w="1168"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合格</w:t>
            </w:r>
          </w:p>
        </w:tc>
        <w:tc>
          <w:tcPr>
            <w:tcW w:w="190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铁油漆</w:t>
            </w:r>
          </w:p>
        </w:tc>
        <w:tc>
          <w:tcPr>
            <w:tcW w:w="105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1702"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金属窗纱</w:t>
            </w:r>
          </w:p>
        </w:tc>
        <w:tc>
          <w:tcPr>
            <w:tcW w:w="1601"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合格</w:t>
            </w:r>
          </w:p>
        </w:tc>
        <w:tc>
          <w:tcPr>
            <w:tcW w:w="165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铁合页</w:t>
            </w:r>
          </w:p>
        </w:tc>
        <w:tc>
          <w:tcPr>
            <w:tcW w:w="1168"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合格</w:t>
            </w:r>
          </w:p>
        </w:tc>
        <w:tc>
          <w:tcPr>
            <w:tcW w:w="190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firstLine="480" w:firstLineChars="200"/>
              <w:jc w:val="left"/>
              <w:textAlignment w:val="auto"/>
              <w:rPr>
                <w:rFonts w:hint="eastAsia" w:ascii="仿宋" w:hAnsi="仿宋" w:eastAsia="仿宋" w:cs="仿宋"/>
                <w:color w:val="000000"/>
                <w:sz w:val="24"/>
                <w:szCs w:val="24"/>
              </w:rPr>
            </w:pPr>
          </w:p>
        </w:tc>
        <w:tc>
          <w:tcPr>
            <w:tcW w:w="105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jc w:val="left"/>
              <w:textAlignment w:val="auto"/>
              <w:rPr>
                <w:rFonts w:hint="eastAsia" w:ascii="仿宋" w:hAnsi="仿宋" w:eastAsia="仿宋" w:cs="仿宋"/>
                <w:color w:val="000000"/>
                <w:sz w:val="24"/>
                <w:szCs w:val="24"/>
              </w:rPr>
            </w:pPr>
          </w:p>
        </w:tc>
      </w:tr>
    </w:tbl>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2、乙方在维修过程中所使用的维修材料必须满足《维修材料明细表》中相应材料要求，材料等级必须是优等品，表中未尽材料由甲乙双方参照《维修材料明细表》中材料等级商定。</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五、工作内容工作时间</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1、工作内容</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（1）及时完成报修平台收到的当天所报修的维修单和电话联系的所有维修任务。</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（2）完成学校临时安排的突击维修。</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（3）及时将维修所产生的垃圾清理出场。</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2、工作时间</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接到报修信息后30分钟内与报修人联系，24小时内完成维修工作，对因情况复杂、维修难度大等原因不能及时完成的维修工作需及时向报修人解释并报告维修中心备案，对临时出现的急修任务15分钟内赶到现场，不得以其他理由推脱。</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乙方必须将维修人员的姓名及联系方式在合同签订前递交甲方，乙方维修人员每天24小时手机必须保持开机状态，承包方保证至少2名木工（其中至少1人会五金及电焊作业）长期住校维修，如遇特殊情况可向维修中心请假，维修中心将不定期抽查，如发现按事故处罚。</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rPr>
        <w:t>六、维修质量标准</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1、满足功能性使用要求，不得通过降低报修人的使用要求来减轻自己的维修工作。</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2、满足外观要求并得到报修人及维修中心认可。</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3、对承包范围内的物件尽全力维修，不得通过夸大事实、恶意损坏等途径变相规避维修责任，获取承包范围以外的利益。</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4、乙方按国家现行规范要求、安全文明施工，不能影响校园环境卫生。</w:t>
      </w:r>
    </w:p>
    <w:p>
      <w:pPr>
        <w:keepNext w:val="0"/>
        <w:keepLines w:val="0"/>
        <w:pageBreakBefore w:val="0"/>
        <w:kinsoku/>
        <w:wordWrap/>
        <w:overflowPunct/>
        <w:topLinePunct w:val="0"/>
        <w:autoSpaceDE/>
        <w:autoSpaceDN/>
        <w:bidi w:val="0"/>
        <w:adjustRightInd/>
        <w:snapToGrid/>
        <w:spacing w:line="480" w:lineRule="exact"/>
        <w:ind w:left="0" w:leftChars="0" w:firstLine="56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5、材料的购进必须符合质量标准的规定，不得擅自更改和以假乱真、以次充优，确保工艺质量。</w:t>
      </w:r>
    </w:p>
    <w:p>
      <w:pPr>
        <w:keepNext w:val="0"/>
        <w:keepLines w:val="0"/>
        <w:pageBreakBefore w:val="0"/>
        <w:kinsoku/>
        <w:wordWrap/>
        <w:overflowPunct/>
        <w:topLinePunct w:val="0"/>
        <w:autoSpaceDE/>
        <w:autoSpaceDN/>
        <w:bidi w:val="0"/>
        <w:adjustRightInd/>
        <w:snapToGrid/>
        <w:spacing w:line="480" w:lineRule="exact"/>
        <w:ind w:left="0" w:leftChars="0" w:firstLine="560"/>
        <w:textAlignment w:val="auto"/>
        <w:rPr>
          <w:rFonts w:hint="eastAsia" w:ascii="仿宋" w:hAnsi="仿宋" w:eastAsia="仿宋" w:cs="仿宋"/>
          <w:b/>
          <w:bCs/>
          <w:color w:val="000000"/>
          <w:sz w:val="24"/>
          <w:szCs w:val="24"/>
        </w:rPr>
      </w:pPr>
      <w:r>
        <w:rPr>
          <w:rFonts w:hint="eastAsia" w:ascii="仿宋" w:hAnsi="仿宋" w:eastAsia="仿宋" w:cs="仿宋"/>
          <w:bCs/>
          <w:color w:val="000000"/>
          <w:sz w:val="24"/>
          <w:szCs w:val="24"/>
        </w:rPr>
        <w:t>6、所有维修项目质量达到合格。乙方必须严格按规范要求施工，不得马虎。因质量不符合要求的，造成返工的全部责任由乙方自行负责。</w:t>
      </w:r>
    </w:p>
    <w:p>
      <w:pPr>
        <w:keepNext w:val="0"/>
        <w:keepLines w:val="0"/>
        <w:pageBreakBefore w:val="0"/>
        <w:kinsoku/>
        <w:wordWrap/>
        <w:overflowPunct/>
        <w:topLinePunct w:val="0"/>
        <w:autoSpaceDE/>
        <w:autoSpaceDN/>
        <w:bidi w:val="0"/>
        <w:adjustRightInd/>
        <w:snapToGrid/>
        <w:spacing w:line="480" w:lineRule="exact"/>
        <w:ind w:left="0" w:leftChars="0" w:firstLine="560"/>
        <w:textAlignment w:val="auto"/>
        <w:rPr>
          <w:rFonts w:hint="eastAsia" w:ascii="仿宋" w:hAnsi="仿宋" w:eastAsia="仿宋" w:cs="仿宋"/>
          <w:b/>
          <w:bCs/>
          <w:color w:val="000000"/>
          <w:sz w:val="24"/>
          <w:szCs w:val="24"/>
        </w:rPr>
      </w:pPr>
      <w:r>
        <w:rPr>
          <w:rFonts w:hint="eastAsia" w:ascii="仿宋" w:hAnsi="仿宋" w:eastAsia="仿宋" w:cs="仿宋"/>
          <w:bCs/>
          <w:color w:val="000000"/>
          <w:sz w:val="24"/>
          <w:szCs w:val="24"/>
        </w:rPr>
        <w:t>7、乙方在施工中应强化安全自身保护意识和施工安全管理，教育职工安全无小事，安全生产人人有责。乙方必须为维修人员购买意外伤害保险和工伤保险，严格按照有关安全规定和技术规程施工，施工中发生的一切质量、安全事故和经济损失均由乙方自负,甲方不负任何责任。</w:t>
      </w:r>
    </w:p>
    <w:p>
      <w:pPr>
        <w:keepNext w:val="0"/>
        <w:keepLines w:val="0"/>
        <w:pageBreakBefore w:val="0"/>
        <w:kinsoku/>
        <w:wordWrap/>
        <w:overflowPunct/>
        <w:topLinePunct w:val="0"/>
        <w:autoSpaceDE/>
        <w:autoSpaceDN/>
        <w:bidi w:val="0"/>
        <w:adjustRightInd/>
        <w:snapToGrid/>
        <w:spacing w:line="480" w:lineRule="exact"/>
        <w:ind w:left="0" w:leftChars="0" w:firstLine="56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七、</w:t>
      </w:r>
      <w:r>
        <w:rPr>
          <w:rFonts w:hint="eastAsia" w:ascii="仿宋" w:hAnsi="仿宋" w:eastAsia="仿宋" w:cs="仿宋"/>
          <w:b/>
          <w:color w:val="000000"/>
          <w:sz w:val="24"/>
          <w:szCs w:val="24"/>
        </w:rPr>
        <w:t>双方一般权利和义务</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1、甲方权利和义务：</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bCs/>
          <w:color w:val="000000"/>
          <w:sz w:val="24"/>
          <w:szCs w:val="24"/>
        </w:rPr>
      </w:pPr>
      <w:r>
        <w:rPr>
          <w:rFonts w:hint="eastAsia" w:ascii="仿宋" w:hAnsi="仿宋" w:eastAsia="仿宋" w:cs="仿宋"/>
          <w:color w:val="000000"/>
          <w:sz w:val="24"/>
          <w:szCs w:val="24"/>
        </w:rPr>
        <w:t>（1）派出现场代表一名，负责管理</w:t>
      </w:r>
      <w:r>
        <w:rPr>
          <w:rFonts w:hint="eastAsia" w:ascii="仿宋" w:hAnsi="仿宋" w:eastAsia="仿宋" w:cs="仿宋"/>
          <w:bCs/>
          <w:color w:val="000000"/>
          <w:sz w:val="24"/>
          <w:szCs w:val="24"/>
        </w:rPr>
        <w:t>、协调，及时解决施工过程中的有关事情及</w:t>
      </w:r>
      <w:r>
        <w:rPr>
          <w:rFonts w:hint="eastAsia" w:ascii="仿宋" w:hAnsi="仿宋" w:eastAsia="仿宋" w:cs="仿宋"/>
          <w:color w:val="000000"/>
          <w:sz w:val="24"/>
          <w:szCs w:val="24"/>
        </w:rPr>
        <w:t>质量监督，协助处理施工上质量问题，</w:t>
      </w:r>
      <w:r>
        <w:rPr>
          <w:rFonts w:hint="eastAsia" w:ascii="仿宋" w:hAnsi="仿宋" w:eastAsia="仿宋" w:cs="仿宋"/>
          <w:bCs/>
          <w:color w:val="000000"/>
          <w:sz w:val="24"/>
          <w:szCs w:val="24"/>
        </w:rPr>
        <w:t>不影响施工进度。</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（2）督促施工进度，检查、考核乙方的工作，检查施工合同的落实情况。</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（3）按合同约定向乙方支付维修服务费用。</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（4）对临时出现的突击性维修工作，甲方有权要求乙方加大维修人力、物力的投入。</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（5）要求乙方更改不能胜任维修工作的维修工。</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（6）按照合同约定，要求乙方更改不符要求的维修材料。</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（7）督促乙方建立好维修台帐及督促乙方遵守甲方有关管理制度和规定。甲方有强制要求乙方购买人身意外险的权利。</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2、乙方权利和义务：</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（1）乙方享有甲方支付维修服务费用的权利。</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（2）接受甲方的管理、监督、检查和考核，严格按施工技术验收规范施工，确保工程质量。</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（3）乙方自行承担乙方人员的劳动保护和人身安全、薪酬、福利、社会保险、杂费及其它一切费用。负责因乙方造成的自身伤害或他人伤害所承担的法律责任。</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（4）精心组织施工，做好施工现场的全面管理工作，确保文明施工。</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（5）对临时出现的突击性维修，加大维修人力物力投入的义务。</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bCs/>
          <w:color w:val="000000"/>
          <w:sz w:val="24"/>
          <w:szCs w:val="24"/>
        </w:rPr>
      </w:pPr>
      <w:r>
        <w:rPr>
          <w:rFonts w:hint="eastAsia" w:ascii="仿宋" w:hAnsi="仿宋" w:eastAsia="仿宋" w:cs="仿宋"/>
          <w:color w:val="000000"/>
          <w:sz w:val="24"/>
          <w:szCs w:val="24"/>
        </w:rPr>
        <w:t>（6）</w:t>
      </w:r>
      <w:r>
        <w:rPr>
          <w:rFonts w:hint="eastAsia" w:ascii="仿宋" w:hAnsi="仿宋" w:eastAsia="仿宋" w:cs="仿宋"/>
          <w:bCs/>
          <w:color w:val="000000"/>
          <w:sz w:val="24"/>
          <w:szCs w:val="24"/>
        </w:rPr>
        <w:t>乙方在施工中应强化安全自身保护意识和施工安全管理，</w:t>
      </w:r>
      <w:r>
        <w:rPr>
          <w:rFonts w:hint="eastAsia" w:ascii="仿宋" w:hAnsi="仿宋" w:eastAsia="仿宋" w:cs="仿宋"/>
          <w:color w:val="000000"/>
          <w:sz w:val="24"/>
          <w:szCs w:val="24"/>
        </w:rPr>
        <w:t>加强安全保护措施，搞好安全生产，对施工人员做好安全技术交底，</w:t>
      </w:r>
      <w:r>
        <w:rPr>
          <w:rFonts w:hint="eastAsia" w:ascii="仿宋" w:hAnsi="仿宋" w:eastAsia="仿宋" w:cs="仿宋"/>
          <w:bCs/>
          <w:color w:val="000000"/>
          <w:sz w:val="24"/>
          <w:szCs w:val="24"/>
        </w:rPr>
        <w:t>教育职工安全无小事，安全生产人人有责。乙方必须为施工人员购买意外伤害保险和工伤保险，严格按照有关安全规定和技术规程施工，施工中发生的一切质量、安全事故和经济损失均由乙方自负,甲方不负任何责任。</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（7）乙方维修人员必须遵守学校的各项规章制度。</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（8）维修工程按时完工后乙方应及时清理好卫生，做到工完场清。</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（9）乙方应做好维修台帐（包括维修时间、类别、地点、所换材料等），每次报账时向甲方提供真实有效的维修台账。</w:t>
      </w:r>
    </w:p>
    <w:p>
      <w:pPr>
        <w:keepNext w:val="0"/>
        <w:keepLines w:val="0"/>
        <w:pageBreakBefore w:val="0"/>
        <w:kinsoku/>
        <w:wordWrap/>
        <w:overflowPunct/>
        <w:topLinePunct w:val="0"/>
        <w:autoSpaceDE/>
        <w:autoSpaceDN/>
        <w:bidi w:val="0"/>
        <w:adjustRightInd/>
        <w:snapToGrid/>
        <w:spacing w:line="480" w:lineRule="exact"/>
        <w:ind w:left="0" w:leftChars="0" w:firstLine="472" w:firstLineChars="196"/>
        <w:jc w:val="left"/>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八、安全防护及事故处理</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乙方在维修期间，应当严格遵守有关安全管理制度，并随时接受甲方现场监督考核人员依法实施的监督检查，采取必要的安全防护措施，消除事故隐患。乙方因安全措施不力造成事故的责任和因此发生的费用，由乙方承担。如因事故给甲方造成损失的，甲方可就全部损失向乙方追偿。</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2、乙方对维修工具应及时检修，以确保使用安全。</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3、乙方在工作期间不能饮酒。</w:t>
      </w:r>
    </w:p>
    <w:p>
      <w:pPr>
        <w:keepNext w:val="0"/>
        <w:keepLines w:val="0"/>
        <w:pageBreakBefore w:val="0"/>
        <w:kinsoku/>
        <w:wordWrap/>
        <w:overflowPunct/>
        <w:topLinePunct w:val="0"/>
        <w:autoSpaceDE/>
        <w:autoSpaceDN/>
        <w:bidi w:val="0"/>
        <w:adjustRightInd/>
        <w:snapToGrid/>
        <w:spacing w:line="480" w:lineRule="exact"/>
        <w:ind w:left="0" w:leftChars="0" w:firstLine="472" w:firstLineChars="196"/>
        <w:jc w:val="left"/>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九、违约责任</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1、乙方维修人员不戴工作证、不穿工作服，按10元/次处罚。</w:t>
      </w:r>
    </w:p>
    <w:p>
      <w:pPr>
        <w:keepNext w:val="0"/>
        <w:keepLines w:val="0"/>
        <w:pageBreakBefore w:val="0"/>
        <w:kinsoku/>
        <w:wordWrap/>
        <w:overflowPunct/>
        <w:topLinePunct w:val="0"/>
        <w:autoSpaceDE/>
        <w:autoSpaceDN/>
        <w:bidi w:val="0"/>
        <w:adjustRightInd/>
        <w:snapToGrid/>
        <w:spacing w:line="480" w:lineRule="exact"/>
        <w:ind w:left="0" w:leftChars="0" w:firstLine="470" w:firstLineChars="196"/>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2、乙方维修人员未及时完工、手机不通畅，按20元/次处罚。</w:t>
      </w:r>
    </w:p>
    <w:p>
      <w:pPr>
        <w:keepNext w:val="0"/>
        <w:keepLines w:val="0"/>
        <w:pageBreakBefore w:val="0"/>
        <w:kinsoku/>
        <w:wordWrap/>
        <w:overflowPunct/>
        <w:topLinePunct w:val="0"/>
        <w:autoSpaceDE/>
        <w:autoSpaceDN/>
        <w:bidi w:val="0"/>
        <w:adjustRightInd/>
        <w:snapToGrid/>
        <w:spacing w:line="480" w:lineRule="exact"/>
        <w:ind w:left="0" w:leftChars="0" w:firstLine="470" w:firstLineChars="196"/>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3、乙方维修人员谎报完工、差评、急修未及时赶到现场，按50元/次处罚。</w:t>
      </w:r>
    </w:p>
    <w:p>
      <w:pPr>
        <w:keepNext w:val="0"/>
        <w:keepLines w:val="0"/>
        <w:pageBreakBefore w:val="0"/>
        <w:kinsoku/>
        <w:wordWrap/>
        <w:overflowPunct/>
        <w:topLinePunct w:val="0"/>
        <w:autoSpaceDE/>
        <w:autoSpaceDN/>
        <w:bidi w:val="0"/>
        <w:adjustRightInd/>
        <w:snapToGrid/>
        <w:spacing w:line="480" w:lineRule="exact"/>
        <w:ind w:left="0" w:leftChars="0" w:firstLine="470" w:firstLineChars="196"/>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4、乙方维修人员受到投诉的、私索报酬（退还并处违约金），甲方不定期抽查乙方到岗人员，如发现乙方人员缺岗（未请假），按100元/次处罚。</w:t>
      </w:r>
    </w:p>
    <w:p>
      <w:pPr>
        <w:keepNext w:val="0"/>
        <w:keepLines w:val="0"/>
        <w:pageBreakBefore w:val="0"/>
        <w:kinsoku/>
        <w:wordWrap/>
        <w:overflowPunct/>
        <w:topLinePunct w:val="0"/>
        <w:autoSpaceDE/>
        <w:autoSpaceDN/>
        <w:bidi w:val="0"/>
        <w:adjustRightInd/>
        <w:snapToGrid/>
        <w:spacing w:line="480" w:lineRule="exact"/>
        <w:ind w:left="0" w:leftChars="0" w:firstLine="470" w:firstLineChars="196"/>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5、乙方维修人员违规操作造成安全事故、酒后工作（累计发现两次的，解除合同），按300元/次处罚。</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6、乙方使用材料不符合同约定、以次充优、以假充真的，乙方除更换合格材料外，按300元/次处罚，累计发现三次的，解除合同。</w:t>
      </w:r>
    </w:p>
    <w:p>
      <w:pPr>
        <w:keepNext w:val="0"/>
        <w:keepLines w:val="0"/>
        <w:pageBreakBefore w:val="0"/>
        <w:kinsoku/>
        <w:wordWrap/>
        <w:overflowPunct/>
        <w:topLinePunct w:val="0"/>
        <w:autoSpaceDE/>
        <w:autoSpaceDN/>
        <w:bidi w:val="0"/>
        <w:adjustRightInd/>
        <w:snapToGrid/>
        <w:spacing w:line="480" w:lineRule="exact"/>
        <w:ind w:left="0" w:leftChars="0" w:firstLine="470" w:firstLineChars="196"/>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对甲方发出的维修或整改通知，应及时按甲方的要求进行维修或整改。乙方无正当理由拒绝维修或整改或在24小时内未维修或整改的（紧急维修的事项如床、入户门、管道疏通等必须当日维修或整改完成；特殊情况48小时内维修或整改完成），甲方可以另行委托他人予以维修或整改，所发生的费用由乙方承担。</w:t>
      </w:r>
    </w:p>
    <w:p>
      <w:pPr>
        <w:keepNext w:val="0"/>
        <w:keepLines w:val="0"/>
        <w:pageBreakBefore w:val="0"/>
        <w:kinsoku/>
        <w:wordWrap/>
        <w:overflowPunct/>
        <w:topLinePunct w:val="0"/>
        <w:autoSpaceDE/>
        <w:autoSpaceDN/>
        <w:bidi w:val="0"/>
        <w:adjustRightInd/>
        <w:snapToGrid/>
        <w:spacing w:line="480" w:lineRule="exact"/>
        <w:ind w:left="0" w:leftChars="0" w:firstLine="472" w:firstLineChars="196"/>
        <w:jc w:val="left"/>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rPr>
        <w:t>十、合同解除</w:t>
      </w:r>
    </w:p>
    <w:p>
      <w:pPr>
        <w:keepNext w:val="0"/>
        <w:keepLines w:val="0"/>
        <w:pageBreakBefore w:val="0"/>
        <w:kinsoku/>
        <w:wordWrap/>
        <w:overflowPunct/>
        <w:topLinePunct w:val="0"/>
        <w:autoSpaceDE/>
        <w:autoSpaceDN/>
        <w:bidi w:val="0"/>
        <w:adjustRightInd/>
        <w:snapToGrid/>
        <w:spacing w:line="480" w:lineRule="exact"/>
        <w:ind w:left="0" w:leftChars="0" w:firstLine="56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乙方出现下列情形之一的，甲方有权解除合同且没收履约保证金：</w:t>
      </w:r>
    </w:p>
    <w:p>
      <w:pPr>
        <w:keepNext w:val="0"/>
        <w:keepLines w:val="0"/>
        <w:pageBreakBefore w:val="0"/>
        <w:kinsoku/>
        <w:wordWrap/>
        <w:overflowPunct/>
        <w:topLinePunct w:val="0"/>
        <w:autoSpaceDE/>
        <w:autoSpaceDN/>
        <w:bidi w:val="0"/>
        <w:adjustRightInd/>
        <w:snapToGrid/>
        <w:spacing w:line="480" w:lineRule="exact"/>
        <w:ind w:left="0" w:leftChars="0" w:firstLine="56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1、乙方合同期间不遵守现行法律法规或国家强制性标准，出现严重质量事故或存在严重隐患且整改不力的。</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2、本合同签订后，乙方不得转包，如发现转包，甲方有权要求乙方及时改正，如乙方拒不改正，甲方有权终止合同。</w:t>
      </w:r>
    </w:p>
    <w:p>
      <w:pPr>
        <w:keepNext w:val="0"/>
        <w:keepLines w:val="0"/>
        <w:pageBreakBefore w:val="0"/>
        <w:kinsoku/>
        <w:wordWrap/>
        <w:overflowPunct/>
        <w:topLinePunct w:val="0"/>
        <w:autoSpaceDE/>
        <w:autoSpaceDN/>
        <w:bidi w:val="0"/>
        <w:adjustRightInd/>
        <w:snapToGrid/>
        <w:spacing w:line="480" w:lineRule="exact"/>
        <w:ind w:left="0" w:leftChars="0" w:firstLine="56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3、不服从甲方现场管理，经甲方两次书面整改通知仍无改进的。</w:t>
      </w:r>
    </w:p>
    <w:p>
      <w:pPr>
        <w:keepNext w:val="0"/>
        <w:keepLines w:val="0"/>
        <w:pageBreakBefore w:val="0"/>
        <w:kinsoku/>
        <w:wordWrap/>
        <w:overflowPunct/>
        <w:topLinePunct w:val="0"/>
        <w:autoSpaceDE/>
        <w:autoSpaceDN/>
        <w:bidi w:val="0"/>
        <w:adjustRightInd/>
        <w:snapToGrid/>
        <w:spacing w:line="480" w:lineRule="exact"/>
        <w:ind w:left="0" w:leftChars="0" w:firstLine="56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4、内部组织管理混乱，已无能力组织正常施工的。</w:t>
      </w:r>
    </w:p>
    <w:p>
      <w:pPr>
        <w:keepNext w:val="0"/>
        <w:keepLines w:val="0"/>
        <w:pageBreakBefore w:val="0"/>
        <w:kinsoku/>
        <w:wordWrap/>
        <w:overflowPunct/>
        <w:topLinePunct w:val="0"/>
        <w:autoSpaceDE/>
        <w:autoSpaceDN/>
        <w:bidi w:val="0"/>
        <w:adjustRightInd/>
        <w:snapToGrid/>
        <w:spacing w:line="480" w:lineRule="exact"/>
        <w:ind w:left="0" w:leftChars="0" w:firstLine="56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5、因拖欠工人工资、报酬，引发工人蓄意闹事、围攻甲方场所或群体上访、媒体曝光的。</w:t>
      </w:r>
    </w:p>
    <w:p>
      <w:pPr>
        <w:keepNext w:val="0"/>
        <w:keepLines w:val="0"/>
        <w:pageBreakBefore w:val="0"/>
        <w:kinsoku/>
        <w:wordWrap/>
        <w:overflowPunct/>
        <w:topLinePunct w:val="0"/>
        <w:autoSpaceDE/>
        <w:autoSpaceDN/>
        <w:bidi w:val="0"/>
        <w:adjustRightInd/>
        <w:snapToGrid/>
        <w:spacing w:line="480" w:lineRule="exact"/>
        <w:ind w:left="0" w:leftChars="0" w:firstLine="56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6、将工程擅自转包、分包的。</w:t>
      </w:r>
    </w:p>
    <w:p>
      <w:pPr>
        <w:keepNext w:val="0"/>
        <w:keepLines w:val="0"/>
        <w:pageBreakBefore w:val="0"/>
        <w:kinsoku/>
        <w:wordWrap/>
        <w:overflowPunct/>
        <w:topLinePunct w:val="0"/>
        <w:autoSpaceDE/>
        <w:autoSpaceDN/>
        <w:bidi w:val="0"/>
        <w:adjustRightInd/>
        <w:snapToGrid/>
        <w:spacing w:line="480" w:lineRule="exact"/>
        <w:ind w:left="0" w:leftChars="0" w:firstLine="56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7、乙方人员在甲方校园发生群殴事件的。</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8、试用期间如果受到投诉或私索报酬累计达三次及第九条5、6款的情形的，甲方有权终止合同。</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9、因乙方原因，维修服务质量未达到合同约定的维修标准，甲方要求乙方进行整改，乙方无正当理由拒绝整改时，甲方有权随时单方解除合同且不承担由此产生的一切责任。</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bCs/>
          <w:color w:val="000000"/>
          <w:sz w:val="24"/>
          <w:szCs w:val="24"/>
        </w:rPr>
      </w:pPr>
      <w:r>
        <w:rPr>
          <w:rFonts w:hint="eastAsia" w:ascii="仿宋" w:hAnsi="仿宋" w:eastAsia="仿宋" w:cs="仿宋"/>
          <w:color w:val="000000"/>
          <w:sz w:val="24"/>
          <w:szCs w:val="24"/>
        </w:rPr>
        <w:t>10、</w:t>
      </w:r>
      <w:r>
        <w:rPr>
          <w:rFonts w:hint="eastAsia" w:ascii="仿宋" w:hAnsi="仿宋" w:eastAsia="仿宋" w:cs="仿宋"/>
          <w:bCs/>
          <w:color w:val="000000"/>
          <w:sz w:val="24"/>
          <w:szCs w:val="24"/>
        </w:rPr>
        <w:t>乙方在试用期满前未为施工人员购买意外伤害保险和工伤保险并提供保单，甲方有权解除合同。</w:t>
      </w:r>
    </w:p>
    <w:p>
      <w:pPr>
        <w:keepNext w:val="0"/>
        <w:keepLines w:val="0"/>
        <w:pageBreakBefore w:val="0"/>
        <w:kinsoku/>
        <w:wordWrap/>
        <w:overflowPunct/>
        <w:topLinePunct w:val="0"/>
        <w:autoSpaceDE/>
        <w:autoSpaceDN/>
        <w:bidi w:val="0"/>
        <w:adjustRightInd/>
        <w:snapToGrid/>
        <w:spacing w:line="480" w:lineRule="exact"/>
        <w:ind w:left="0" w:leftChars="0" w:firstLine="560"/>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十一、争议的解决方式</w:t>
      </w:r>
    </w:p>
    <w:p>
      <w:pPr>
        <w:keepNext w:val="0"/>
        <w:keepLines w:val="0"/>
        <w:pageBreakBefore w:val="0"/>
        <w:kinsoku/>
        <w:wordWrap/>
        <w:overflowPunct/>
        <w:topLinePunct w:val="0"/>
        <w:autoSpaceDE/>
        <w:autoSpaceDN/>
        <w:bidi w:val="0"/>
        <w:adjustRightInd/>
        <w:snapToGrid/>
        <w:spacing w:line="480" w:lineRule="exact"/>
        <w:ind w:left="0" w:leftChars="0" w:firstLine="56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合同发生纠纷时，双方应协商解决，协商不成提交甲方所在地人民法院诉讼解决。</w:t>
      </w:r>
    </w:p>
    <w:p>
      <w:pPr>
        <w:keepNext w:val="0"/>
        <w:keepLines w:val="0"/>
        <w:pageBreakBefore w:val="0"/>
        <w:kinsoku/>
        <w:wordWrap/>
        <w:overflowPunct/>
        <w:topLinePunct w:val="0"/>
        <w:autoSpaceDE/>
        <w:autoSpaceDN/>
        <w:bidi w:val="0"/>
        <w:adjustRightInd/>
        <w:snapToGrid/>
        <w:spacing w:line="480" w:lineRule="exact"/>
        <w:ind w:left="0" w:leftChars="0" w:firstLine="560"/>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rPr>
        <w:t>十二、附则</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bCs/>
          <w:color w:val="000000"/>
          <w:sz w:val="24"/>
          <w:szCs w:val="24"/>
        </w:rPr>
        <w:t>双方的谈判纪要、招投标文件、乙方向甲方出具的承诺、</w:t>
      </w:r>
      <w:r>
        <w:rPr>
          <w:rFonts w:hint="eastAsia" w:ascii="仿宋" w:hAnsi="仿宋" w:eastAsia="仿宋" w:cs="仿宋"/>
          <w:color w:val="000000"/>
          <w:sz w:val="24"/>
          <w:szCs w:val="24"/>
        </w:rPr>
        <w:t>维修人员工作职责要求、维修人员管理规定及学校其它相关规定作为本合同的组成部分，</w:t>
      </w:r>
      <w:r>
        <w:rPr>
          <w:rFonts w:hint="eastAsia" w:ascii="仿宋" w:hAnsi="仿宋" w:eastAsia="仿宋" w:cs="仿宋"/>
          <w:bCs/>
          <w:color w:val="000000"/>
          <w:sz w:val="24"/>
          <w:szCs w:val="24"/>
        </w:rPr>
        <w:t>具有同等的法律效力</w:t>
      </w:r>
      <w:r>
        <w:rPr>
          <w:rFonts w:hint="eastAsia" w:ascii="仿宋" w:hAnsi="仿宋" w:eastAsia="仿宋" w:cs="仿宋"/>
          <w:color w:val="000000"/>
          <w:sz w:val="24"/>
          <w:szCs w:val="24"/>
        </w:rPr>
        <w:t>。</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2、合同中“预算金额”、“维修金额”均指包工包料包干价，如甲乙双方对单件“预算金额”或“维修金额”是否达到2000元发生争议的，参照湖南省相关定额予以确定。</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bCs/>
          <w:color w:val="000000"/>
          <w:sz w:val="24"/>
          <w:szCs w:val="24"/>
        </w:rPr>
        <w:t>3、</w:t>
      </w:r>
      <w:r>
        <w:rPr>
          <w:rFonts w:hint="eastAsia" w:ascii="仿宋" w:hAnsi="仿宋" w:eastAsia="仿宋" w:cs="仿宋"/>
          <w:color w:val="000000"/>
          <w:sz w:val="24"/>
          <w:szCs w:val="24"/>
        </w:rPr>
        <w:t>本合同签字生效后甲、乙双方如有未尽事宜或对合同条款修改，需经双方协商同意并签订补充协议。</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bCs/>
          <w:color w:val="000000"/>
          <w:sz w:val="24"/>
          <w:szCs w:val="24"/>
        </w:rPr>
        <w:t>4、本合同一式柒份，甲方执伍份，乙方执贰份，双方代表签字盖章后生效。</w:t>
      </w:r>
    </w:p>
    <w:p>
      <w:pPr>
        <w:keepNext w:val="0"/>
        <w:keepLines w:val="0"/>
        <w:pageBreakBefore w:val="0"/>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bCs/>
          <w:color w:val="000000"/>
          <w:sz w:val="24"/>
          <w:szCs w:val="24"/>
        </w:rPr>
      </w:pPr>
    </w:p>
    <w:p>
      <w:pPr>
        <w:keepNext w:val="0"/>
        <w:keepLines w:val="0"/>
        <w:pageBreakBefore w:val="0"/>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bCs/>
          <w:color w:val="000000"/>
          <w:sz w:val="24"/>
          <w:szCs w:val="24"/>
        </w:rPr>
      </w:pPr>
    </w:p>
    <w:p>
      <w:pPr>
        <w:keepNext w:val="0"/>
        <w:keepLines w:val="0"/>
        <w:pageBreakBefore w:val="0"/>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bCs/>
          <w:color w:val="000000"/>
          <w:sz w:val="24"/>
          <w:szCs w:val="24"/>
        </w:rPr>
      </w:pPr>
    </w:p>
    <w:p>
      <w:pPr>
        <w:keepNext w:val="0"/>
        <w:keepLines w:val="0"/>
        <w:pageBreakBefore w:val="0"/>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bCs/>
          <w:color w:val="000000"/>
          <w:sz w:val="24"/>
          <w:szCs w:val="24"/>
        </w:rPr>
      </w:pPr>
    </w:p>
    <w:p>
      <w:pPr>
        <w:keepNext w:val="0"/>
        <w:keepLines w:val="0"/>
        <w:pageBreakBefore w:val="0"/>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甲方（盖章）：                       乙方（盖章）： </w:t>
      </w:r>
    </w:p>
    <w:p>
      <w:pPr>
        <w:keepNext w:val="0"/>
        <w:keepLines w:val="0"/>
        <w:pageBreakBefore w:val="0"/>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bCs/>
          <w:color w:val="000000"/>
          <w:sz w:val="24"/>
          <w:szCs w:val="24"/>
        </w:rPr>
      </w:pPr>
    </w:p>
    <w:p>
      <w:pPr>
        <w:keepNext w:val="0"/>
        <w:keepLines w:val="0"/>
        <w:pageBreakBefore w:val="0"/>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法定代表人(签字)：                  法定代表人(签字)：</w:t>
      </w:r>
    </w:p>
    <w:p>
      <w:pPr>
        <w:keepNext w:val="0"/>
        <w:keepLines w:val="0"/>
        <w:pageBreakBefore w:val="0"/>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bCs/>
          <w:color w:val="000000"/>
          <w:sz w:val="24"/>
          <w:szCs w:val="24"/>
        </w:rPr>
      </w:pPr>
    </w:p>
    <w:p>
      <w:pPr>
        <w:keepNext w:val="0"/>
        <w:keepLines w:val="0"/>
        <w:pageBreakBefore w:val="0"/>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委托代表人(签字)：                  委托代表人(签字)： </w:t>
      </w:r>
    </w:p>
    <w:p>
      <w:pPr>
        <w:keepNext w:val="0"/>
        <w:keepLines w:val="0"/>
        <w:pageBreakBefore w:val="0"/>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bCs/>
          <w:color w:val="000000"/>
          <w:sz w:val="24"/>
          <w:szCs w:val="24"/>
        </w:rPr>
      </w:pPr>
    </w:p>
    <w:p>
      <w:pPr>
        <w:keepNext w:val="0"/>
        <w:keepLines w:val="0"/>
        <w:pageBreakBefore w:val="0"/>
        <w:kinsoku/>
        <w:wordWrap/>
        <w:overflowPunct/>
        <w:topLinePunct w:val="0"/>
        <w:autoSpaceDE/>
        <w:autoSpaceDN/>
        <w:bidi w:val="0"/>
        <w:adjustRightInd/>
        <w:snapToGrid/>
        <w:spacing w:line="480" w:lineRule="exact"/>
        <w:ind w:left="0" w:leftChars="0" w:firstLine="4800" w:firstLineChars="2000"/>
        <w:jc w:val="left"/>
        <w:textAlignment w:val="auto"/>
        <w:rPr>
          <w:rFonts w:hint="eastAsia" w:ascii="仿宋" w:hAnsi="仿宋" w:eastAsia="仿宋" w:cs="仿宋"/>
          <w:bCs/>
          <w:color w:val="000000"/>
          <w:sz w:val="24"/>
          <w:szCs w:val="24"/>
        </w:rPr>
      </w:pPr>
    </w:p>
    <w:p>
      <w:pPr>
        <w:keepNext w:val="0"/>
        <w:keepLines w:val="0"/>
        <w:pageBreakBefore w:val="0"/>
        <w:kinsoku/>
        <w:wordWrap/>
        <w:overflowPunct/>
        <w:topLinePunct w:val="0"/>
        <w:autoSpaceDE/>
        <w:autoSpaceDN/>
        <w:bidi w:val="0"/>
        <w:adjustRightInd/>
        <w:snapToGrid/>
        <w:spacing w:line="480" w:lineRule="exact"/>
        <w:ind w:left="0" w:leftChars="0" w:firstLine="5520" w:firstLineChars="2300"/>
        <w:jc w:val="left"/>
        <w:textAlignment w:val="auto"/>
        <w:rPr>
          <w:rFonts w:ascii="宋体" w:hAnsi="宋体"/>
          <w:color w:val="000000"/>
          <w:sz w:val="28"/>
          <w:szCs w:val="28"/>
        </w:rPr>
      </w:pPr>
      <w:r>
        <w:rPr>
          <w:rFonts w:hint="eastAsia" w:ascii="仿宋" w:hAnsi="仿宋" w:eastAsia="仿宋" w:cs="仿宋"/>
          <w:bCs/>
          <w:color w:val="000000"/>
          <w:sz w:val="24"/>
          <w:szCs w:val="24"/>
        </w:rPr>
        <w:t xml:space="preserve">年   月     日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2C9"/>
    <w:rsid w:val="0001229D"/>
    <w:rsid w:val="00246F0E"/>
    <w:rsid w:val="002A053D"/>
    <w:rsid w:val="00391919"/>
    <w:rsid w:val="003B0DFB"/>
    <w:rsid w:val="00567E8D"/>
    <w:rsid w:val="007833B0"/>
    <w:rsid w:val="0099024A"/>
    <w:rsid w:val="00A73A0C"/>
    <w:rsid w:val="00A9314D"/>
    <w:rsid w:val="00B74FF6"/>
    <w:rsid w:val="00CB5367"/>
    <w:rsid w:val="00E268B7"/>
    <w:rsid w:val="00F512C9"/>
    <w:rsid w:val="120F5636"/>
    <w:rsid w:val="13442E77"/>
    <w:rsid w:val="155E7544"/>
    <w:rsid w:val="18EA6C9A"/>
    <w:rsid w:val="2E28466E"/>
    <w:rsid w:val="3D812718"/>
    <w:rsid w:val="4FA469F6"/>
    <w:rsid w:val="5504642C"/>
    <w:rsid w:val="5527078D"/>
    <w:rsid w:val="5FB8027D"/>
    <w:rsid w:val="624F0FD9"/>
    <w:rsid w:val="64AC4742"/>
    <w:rsid w:val="673E6722"/>
    <w:rsid w:val="68B949C9"/>
    <w:rsid w:val="6D4B1B50"/>
    <w:rsid w:val="6E872E44"/>
    <w:rsid w:val="7C854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1"/>
      <w:lang w:val="en-US" w:eastAsia="zh-CN" w:bidi="ar-SA"/>
    </w:rPr>
  </w:style>
  <w:style w:type="paragraph" w:styleId="5">
    <w:name w:val="heading 1"/>
    <w:basedOn w:val="1"/>
    <w:next w:val="1"/>
    <w:link w:val="14"/>
    <w:qFormat/>
    <w:uiPriority w:val="0"/>
    <w:pPr>
      <w:keepNext/>
      <w:suppressAutoHyphens/>
      <w:jc w:val="center"/>
      <w:outlineLvl w:val="0"/>
    </w:pPr>
    <w:rPr>
      <w:rFonts w:cs="Times New Roman"/>
      <w:b/>
      <w:bCs/>
      <w:sz w:val="24"/>
      <w:szCs w:val="24"/>
    </w:rPr>
  </w:style>
  <w:style w:type="paragraph" w:styleId="6">
    <w:name w:val="heading 2"/>
    <w:basedOn w:val="1"/>
    <w:next w:val="1"/>
    <w:qFormat/>
    <w:uiPriority w:val="0"/>
    <w:pPr>
      <w:keepNext/>
      <w:keepLines/>
      <w:spacing w:line="360" w:lineRule="auto"/>
      <w:outlineLvl w:val="1"/>
    </w:pPr>
    <w:rPr>
      <w:rFonts w:ascii="Arial" w:hAnsi="Arial"/>
      <w:b/>
      <w:bCs/>
      <w:sz w:val="24"/>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17"/>
    <w:qFormat/>
    <w:uiPriority w:val="0"/>
    <w:pPr>
      <w:suppressAutoHyphens/>
      <w:spacing w:before="100" w:beforeAutospacing="1"/>
      <w:ind w:left="200" w:leftChars="0" w:firstLine="420" w:firstLineChars="200"/>
    </w:pPr>
    <w:rPr>
      <w:rFonts w:cs="Times New Roman"/>
    </w:rPr>
  </w:style>
  <w:style w:type="paragraph" w:styleId="3">
    <w:name w:val="Body Text Indent"/>
    <w:basedOn w:val="1"/>
    <w:next w:val="2"/>
    <w:link w:val="16"/>
    <w:semiHidden/>
    <w:unhideWhenUsed/>
    <w:qFormat/>
    <w:uiPriority w:val="99"/>
    <w:pPr>
      <w:spacing w:after="120"/>
      <w:ind w:left="420" w:leftChars="200"/>
    </w:pPr>
  </w:style>
  <w:style w:type="paragraph" w:styleId="4">
    <w:name w:val="Normal Indent"/>
    <w:basedOn w:val="1"/>
    <w:qFormat/>
    <w:uiPriority w:val="0"/>
    <w:pPr>
      <w:ind w:firstLine="420" w:firstLineChars="200"/>
    </w:pPr>
  </w:style>
  <w:style w:type="paragraph" w:styleId="8">
    <w:name w:val="Plain Text"/>
    <w:basedOn w:val="1"/>
    <w:link w:val="18"/>
    <w:qFormat/>
    <w:uiPriority w:val="0"/>
    <w:rPr>
      <w:rFonts w:ascii="宋体" w:hAnsi="Courier New" w:eastAsia="仿宋_GB2312"/>
      <w:kern w:val="0"/>
      <w:sz w:val="24"/>
      <w:szCs w:val="24"/>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4">
    <w:name w:val="标题 1 Char"/>
    <w:basedOn w:val="13"/>
    <w:link w:val="5"/>
    <w:qFormat/>
    <w:uiPriority w:val="0"/>
    <w:rPr>
      <w:rFonts w:ascii="Times New Roman" w:hAnsi="Times New Roman" w:eastAsia="宋体" w:cs="Times New Roman"/>
      <w:b/>
      <w:bCs/>
      <w:sz w:val="24"/>
      <w:szCs w:val="24"/>
    </w:rPr>
  </w:style>
  <w:style w:type="paragraph" w:customStyle="1" w:styleId="15">
    <w:name w:val="目录 81"/>
    <w:basedOn w:val="1"/>
    <w:next w:val="1"/>
    <w:qFormat/>
    <w:uiPriority w:val="0"/>
    <w:pPr>
      <w:ind w:left="2940"/>
    </w:pPr>
  </w:style>
  <w:style w:type="character" w:customStyle="1" w:styleId="16">
    <w:name w:val="正文文本缩进 Char"/>
    <w:basedOn w:val="13"/>
    <w:link w:val="3"/>
    <w:semiHidden/>
    <w:qFormat/>
    <w:uiPriority w:val="99"/>
    <w:rPr>
      <w:rFonts w:ascii="Times New Roman" w:hAnsi="Times New Roman" w:eastAsia="宋体" w:cs="宋体"/>
      <w:szCs w:val="21"/>
    </w:rPr>
  </w:style>
  <w:style w:type="character" w:customStyle="1" w:styleId="17">
    <w:name w:val="正文首行缩进 2 Char"/>
    <w:basedOn w:val="16"/>
    <w:link w:val="2"/>
    <w:qFormat/>
    <w:uiPriority w:val="0"/>
    <w:rPr>
      <w:rFonts w:ascii="Times New Roman" w:hAnsi="Times New Roman" w:eastAsia="宋体" w:cs="Times New Roman"/>
      <w:szCs w:val="21"/>
    </w:rPr>
  </w:style>
  <w:style w:type="character" w:customStyle="1" w:styleId="18">
    <w:name w:val="纯文本 Char"/>
    <w:basedOn w:val="13"/>
    <w:link w:val="8"/>
    <w:qFormat/>
    <w:uiPriority w:val="0"/>
    <w:rPr>
      <w:rFonts w:ascii="宋体" w:hAnsi="Courier New" w:eastAsia="仿宋_GB2312" w:cs="宋体"/>
      <w:kern w:val="0"/>
      <w:sz w:val="24"/>
      <w:szCs w:val="24"/>
    </w:rPr>
  </w:style>
  <w:style w:type="character" w:customStyle="1" w:styleId="19">
    <w:name w:val="页眉 Char"/>
    <w:basedOn w:val="13"/>
    <w:link w:val="10"/>
    <w:qFormat/>
    <w:uiPriority w:val="99"/>
    <w:rPr>
      <w:rFonts w:ascii="Times New Roman" w:hAnsi="Times New Roman" w:eastAsia="宋体" w:cs="宋体"/>
      <w:sz w:val="18"/>
      <w:szCs w:val="18"/>
    </w:rPr>
  </w:style>
  <w:style w:type="character" w:customStyle="1" w:styleId="20">
    <w:name w:val="页脚 Char"/>
    <w:basedOn w:val="13"/>
    <w:link w:val="9"/>
    <w:qFormat/>
    <w:uiPriority w:val="99"/>
    <w:rPr>
      <w:rFonts w:ascii="Times New Roman" w:hAnsi="Times New Roman" w:eastAsia="宋体" w:cs="宋体"/>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numbering.xml" Type="http://schemas.openxmlformats.org/officeDocument/2006/relationships/numbering"/><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693</Words>
  <Characters>3953</Characters>
  <Lines>32</Lines>
  <Paragraphs>9</Paragraphs>
  <TotalTime>2</TotalTime>
  <ScaleCrop>false</ScaleCrop>
  <LinksUpToDate>false</LinksUpToDate>
  <CharactersWithSpaces>4637</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2021-07-26T02:41:00Z</dcterms:created>
  <dc:creator>xbany</dc:creator>
  <cp:lastModifiedBy>Administrator</cp:lastModifiedBy>
  <dcterms:modified xsi:type="dcterms:W3CDTF">2021-08-03T07:31:51Z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4C34568C8E8C495D951B53C7CD571662</vt:lpwstr>
  </property>
</Properties>
</file>