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楷体" w:hAnsi="楷体" w:eastAsia="楷体" w:cs="楷体"/>
          <w:b w:val="0"/>
          <w:bCs w:val="0"/>
          <w:color w:val="auto"/>
          <w:sz w:val="32"/>
          <w:szCs w:val="32"/>
        </w:rPr>
      </w:pPr>
      <w:r>
        <w:rPr>
          <w:rFonts w:hint="eastAsia" w:ascii="楷体" w:hAnsi="楷体" w:eastAsia="楷体" w:cs="楷体"/>
          <w:b w:val="0"/>
          <w:bCs w:val="0"/>
          <w:i w:val="0"/>
          <w:caps w:val="0"/>
          <w:color w:val="auto"/>
          <w:spacing w:val="0"/>
          <w:sz w:val="32"/>
          <w:szCs w:val="32"/>
          <w:shd w:val="clear" w:fill="FFFFFF"/>
        </w:rPr>
        <w:t>20</w:t>
      </w:r>
      <w:r>
        <w:rPr>
          <w:rFonts w:hint="eastAsia" w:ascii="楷体" w:hAnsi="楷体" w:eastAsia="楷体" w:cs="楷体"/>
          <w:b w:val="0"/>
          <w:bCs w:val="0"/>
          <w:i w:val="0"/>
          <w:caps w:val="0"/>
          <w:color w:val="auto"/>
          <w:spacing w:val="0"/>
          <w:sz w:val="32"/>
          <w:szCs w:val="32"/>
          <w:shd w:val="clear" w:fill="FFFFFF"/>
          <w:lang w:val="en-US" w:eastAsia="zh-CN"/>
        </w:rPr>
        <w:t>22</w:t>
      </w:r>
      <w:r>
        <w:rPr>
          <w:rFonts w:hint="eastAsia" w:ascii="楷体" w:hAnsi="楷体" w:eastAsia="楷体" w:cs="楷体"/>
          <w:color w:val="auto"/>
          <w:kern w:val="0"/>
          <w:sz w:val="32"/>
          <w:szCs w:val="32"/>
          <w:u w:val="none"/>
          <w:lang w:eastAsia="zh-CN"/>
        </w:rPr>
        <w:t>年</w:t>
      </w:r>
      <w:r>
        <w:rPr>
          <w:rFonts w:hint="eastAsia" w:ascii="楷体" w:hAnsi="楷体" w:eastAsia="楷体" w:cs="楷体"/>
          <w:b w:val="0"/>
          <w:i w:val="0"/>
          <w:caps w:val="0"/>
          <w:color w:val="auto"/>
          <w:spacing w:val="0"/>
          <w:sz w:val="32"/>
          <w:szCs w:val="32"/>
          <w:shd w:val="clear" w:fill="FFFFFF"/>
          <w:lang w:val="en-US" w:eastAsia="zh-CN"/>
        </w:rPr>
        <w:t>校级新工科</w:t>
      </w:r>
      <w:r>
        <w:rPr>
          <w:rFonts w:hint="eastAsia" w:ascii="楷体" w:hAnsi="楷体" w:eastAsia="楷体" w:cs="楷体"/>
          <w:b w:val="0"/>
          <w:i w:val="0"/>
          <w:caps w:val="0"/>
          <w:color w:val="auto"/>
          <w:spacing w:val="0"/>
          <w:sz w:val="32"/>
          <w:szCs w:val="32"/>
          <w:shd w:val="clear" w:fill="FFFFFF"/>
          <w:lang w:eastAsia="zh-CN"/>
        </w:rPr>
        <w:t>研究</w:t>
      </w:r>
      <w:r>
        <w:rPr>
          <w:rFonts w:hint="eastAsia" w:ascii="楷体" w:hAnsi="楷体" w:eastAsia="楷体" w:cs="楷体"/>
          <w:b w:val="0"/>
          <w:i w:val="0"/>
          <w:caps w:val="0"/>
          <w:color w:val="auto"/>
          <w:spacing w:val="0"/>
          <w:sz w:val="32"/>
          <w:szCs w:val="32"/>
          <w:shd w:val="clear" w:fill="FFFFFF"/>
          <w:lang w:val="en-US" w:eastAsia="zh-CN"/>
        </w:rPr>
        <w:t>与实践</w:t>
      </w:r>
      <w:r>
        <w:rPr>
          <w:rFonts w:hint="eastAsia" w:ascii="楷体" w:hAnsi="楷体" w:eastAsia="楷体" w:cs="楷体"/>
          <w:b w:val="0"/>
          <w:i w:val="0"/>
          <w:caps w:val="0"/>
          <w:color w:val="auto"/>
          <w:spacing w:val="0"/>
          <w:sz w:val="32"/>
          <w:szCs w:val="32"/>
          <w:shd w:val="clear" w:fill="FFFFFF"/>
          <w:lang w:eastAsia="zh-CN"/>
        </w:rPr>
        <w:t>项目</w:t>
      </w:r>
      <w:r>
        <w:rPr>
          <w:rFonts w:hint="eastAsia" w:ascii="楷体" w:hAnsi="楷体" w:eastAsia="楷体" w:cs="楷体"/>
          <w:color w:val="auto"/>
          <w:kern w:val="0"/>
          <w:sz w:val="32"/>
          <w:szCs w:val="32"/>
          <w:u w:val="none"/>
          <w:lang w:eastAsia="zh-CN"/>
        </w:rPr>
        <w:t>申报遴选结果</w:t>
      </w:r>
    </w:p>
    <w:tbl>
      <w:tblPr>
        <w:tblStyle w:val="3"/>
        <w:tblW w:w="8204"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22"/>
        <w:gridCol w:w="6367"/>
        <w:gridCol w:w="1215"/>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636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121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636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新工科背景下以产品开发为导向的地方高校实践教学育人体系研究</w:t>
            </w:r>
          </w:p>
        </w:tc>
        <w:tc>
          <w:tcPr>
            <w:tcW w:w="121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骆鹰</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636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新工科背景下基于虚拟仿真的结构设计课程体系改革与实践</w:t>
            </w:r>
          </w:p>
        </w:tc>
        <w:tc>
          <w:tcPr>
            <w:tcW w:w="121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孙明</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636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新工科背景下地方应用型本科高校机械设计制造及其自动化特色专业建设与改革研究</w:t>
            </w:r>
          </w:p>
        </w:tc>
        <w:tc>
          <w:tcPr>
            <w:tcW w:w="121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罗哲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636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新工科背景下地方本科院校人才学习质量提升路径的研究</w:t>
            </w:r>
          </w:p>
        </w:tc>
        <w:tc>
          <w:tcPr>
            <w:tcW w:w="121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唐雅媛</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2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636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卓越生物工程本科应用型人才培养机制探索与实践</w:t>
            </w:r>
          </w:p>
        </w:tc>
        <w:tc>
          <w:tcPr>
            <w:tcW w:w="121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李尊华</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_GB2312" w:hAnsi="宋体" w:eastAsia="仿宋_GB2312" w:cs="仿宋_GB2312"/>
          <w:b w:val="0"/>
          <w:i w:val="0"/>
          <w:caps w:val="0"/>
          <w:color w:val="auto"/>
          <w:spacing w:val="0"/>
          <w:sz w:val="24"/>
          <w:szCs w:val="24"/>
          <w:shd w:val="clear" w:fill="FFFFFF"/>
          <w:lang w:val="en-US" w:eastAsia="zh-CN"/>
        </w:rPr>
      </w:pPr>
      <w:r>
        <w:rPr>
          <w:rFonts w:hint="eastAsia" w:ascii="楷体" w:hAnsi="楷体" w:eastAsia="楷体" w:cs="楷体"/>
          <w:color w:val="auto"/>
          <w:kern w:val="0"/>
          <w:sz w:val="32"/>
          <w:szCs w:val="32"/>
          <w:u w:val="none"/>
          <w:lang w:eastAsia="zh-CN"/>
        </w:rPr>
        <w:t>20</w:t>
      </w:r>
      <w:r>
        <w:rPr>
          <w:rFonts w:hint="eastAsia" w:ascii="楷体" w:hAnsi="楷体" w:eastAsia="楷体" w:cs="楷体"/>
          <w:color w:val="auto"/>
          <w:kern w:val="0"/>
          <w:sz w:val="32"/>
          <w:szCs w:val="32"/>
          <w:u w:val="none"/>
          <w:lang w:val="en-US" w:eastAsia="zh-CN"/>
        </w:rPr>
        <w:t>22</w:t>
      </w:r>
      <w:r>
        <w:rPr>
          <w:rFonts w:hint="eastAsia" w:ascii="楷体" w:hAnsi="楷体" w:eastAsia="楷体" w:cs="楷体"/>
          <w:color w:val="auto"/>
          <w:kern w:val="0"/>
          <w:sz w:val="32"/>
          <w:szCs w:val="32"/>
          <w:u w:val="none"/>
          <w:lang w:eastAsia="zh-CN"/>
        </w:rPr>
        <w:t>年校级</w:t>
      </w:r>
      <w:r>
        <w:rPr>
          <w:rFonts w:hint="eastAsia" w:ascii="楷体" w:hAnsi="楷体" w:eastAsia="楷体" w:cs="楷体"/>
          <w:b w:val="0"/>
          <w:i w:val="0"/>
          <w:caps w:val="0"/>
          <w:color w:val="auto"/>
          <w:spacing w:val="0"/>
          <w:sz w:val="32"/>
          <w:szCs w:val="32"/>
          <w:shd w:val="clear" w:fill="FFFFFF"/>
          <w:lang w:val="en-US" w:eastAsia="zh-CN"/>
        </w:rPr>
        <w:t>新文科</w:t>
      </w:r>
      <w:r>
        <w:rPr>
          <w:rFonts w:hint="eastAsia" w:ascii="楷体" w:hAnsi="楷体" w:eastAsia="楷体" w:cs="楷体"/>
          <w:b w:val="0"/>
          <w:i w:val="0"/>
          <w:caps w:val="0"/>
          <w:color w:val="auto"/>
          <w:spacing w:val="0"/>
          <w:sz w:val="32"/>
          <w:szCs w:val="32"/>
          <w:shd w:val="clear" w:fill="FFFFFF"/>
          <w:lang w:eastAsia="zh-CN"/>
        </w:rPr>
        <w:t>研究</w:t>
      </w:r>
      <w:r>
        <w:rPr>
          <w:rFonts w:hint="eastAsia" w:ascii="楷体" w:hAnsi="楷体" w:eastAsia="楷体" w:cs="楷体"/>
          <w:b w:val="0"/>
          <w:i w:val="0"/>
          <w:caps w:val="0"/>
          <w:color w:val="auto"/>
          <w:spacing w:val="0"/>
          <w:sz w:val="32"/>
          <w:szCs w:val="32"/>
          <w:shd w:val="clear" w:fill="FFFFFF"/>
          <w:lang w:val="en-US" w:eastAsia="zh-CN"/>
        </w:rPr>
        <w:t>与实践</w:t>
      </w:r>
      <w:r>
        <w:rPr>
          <w:rFonts w:hint="eastAsia" w:ascii="楷体" w:hAnsi="楷体" w:eastAsia="楷体" w:cs="楷体"/>
          <w:b w:val="0"/>
          <w:i w:val="0"/>
          <w:caps w:val="0"/>
          <w:color w:val="auto"/>
          <w:spacing w:val="0"/>
          <w:sz w:val="32"/>
          <w:szCs w:val="32"/>
          <w:shd w:val="clear" w:fill="FFFFFF"/>
          <w:lang w:eastAsia="zh-CN"/>
        </w:rPr>
        <w:t>项目</w:t>
      </w:r>
      <w:r>
        <w:rPr>
          <w:rFonts w:hint="eastAsia" w:ascii="楷体" w:hAnsi="楷体" w:eastAsia="楷体" w:cs="楷体"/>
          <w:color w:val="auto"/>
          <w:kern w:val="0"/>
          <w:sz w:val="32"/>
          <w:szCs w:val="32"/>
          <w:u w:val="none"/>
          <w:lang w:eastAsia="zh-CN"/>
        </w:rPr>
        <w:t>申报遴选结果</w:t>
      </w:r>
    </w:p>
    <w:tbl>
      <w:tblPr>
        <w:tblStyle w:val="3"/>
        <w:tblW w:w="8230"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45"/>
        <w:gridCol w:w="6380"/>
        <w:gridCol w:w="1205"/>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638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120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638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新文科背景下广告学专业“三维立体”创新人才培养研究</w:t>
            </w:r>
          </w:p>
        </w:tc>
        <w:tc>
          <w:tcPr>
            <w:tcW w:w="120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龙运荣</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638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新文科背景下地方本科高校音乐学专业复合型人才培养的创新与实践</w:t>
            </w:r>
          </w:p>
        </w:tc>
        <w:tc>
          <w:tcPr>
            <w:tcW w:w="120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廖宁杰</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638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新文科理念下应用型文旅人才培养协同育人机制创新与实践</w:t>
            </w:r>
          </w:p>
        </w:tc>
        <w:tc>
          <w:tcPr>
            <w:tcW w:w="120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姚先林</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638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新文科背景下国际传播与外语学科人才融合培养创新与实践</w:t>
            </w:r>
          </w:p>
        </w:tc>
        <w:tc>
          <w:tcPr>
            <w:tcW w:w="120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唐建福</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64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638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交叉学科视域下《中国古代文学》课程体系重构研究</w:t>
            </w:r>
          </w:p>
        </w:tc>
        <w:tc>
          <w:tcPr>
            <w:tcW w:w="1205"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肖献军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p>
      <w:bookmarkStart w:id="0" w:name="_GoBack"/>
      <w:bookmarkEnd w:id="0"/>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zFiMmYxNTE2MmYzMTExNTgxNDIzMjM3NGRjOTMifQ=="/>
  </w:docVars>
  <w:rsids>
    <w:rsidRoot w:val="310E6FAA"/>
    <w:rsid w:val="310E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2023-01-03T08:24:00Z</dcterms:created>
  <dc:creator>_zyQ</dc:creator>
  <cp:lastModifiedBy>_zyQ</cp:lastModifiedBy>
  <dcterms:modified xsi:type="dcterms:W3CDTF">2023-01-03T08:25:02Z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A7729F3FD304422CA6F906C14CD807F8</vt:lpwstr>
  </property>
</Properties>
</file>